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00" w:rightChars="-91"/>
        <w:rPr>
          <w:sz w:val="32"/>
          <w:szCs w:val="32"/>
          <w:lang w:val="en-US" w:eastAsia="zh-CN"/>
        </w:rPr>
      </w:pPr>
      <w:r>
        <w:rPr>
          <w:rFonts w:hint="eastAsia"/>
          <w:sz w:val="32"/>
          <w:szCs w:val="32"/>
          <w:lang w:eastAsia="zh-CN"/>
        </w:rPr>
        <w:t>附件</w:t>
      </w:r>
      <w:r>
        <w:rPr>
          <w:rFonts w:hint="eastAsia"/>
          <w:sz w:val="32"/>
          <w:szCs w:val="32"/>
          <w:lang w:val="en-US" w:eastAsia="zh-CN"/>
        </w:rPr>
        <w:t>2</w:t>
      </w:r>
    </w:p>
    <w:p>
      <w:pPr>
        <w:ind w:right="-200" w:rightChars="-91"/>
        <w:rPr>
          <w:sz w:val="32"/>
          <w:szCs w:val="32"/>
          <w:lang w:val="en-US" w:eastAsia="zh-CN"/>
        </w:rPr>
      </w:pPr>
    </w:p>
    <w:p>
      <w:pPr>
        <w:ind w:right="-200" w:rightChars="-91"/>
        <w:jc w:val="center"/>
        <w:rPr>
          <w:sz w:val="44"/>
          <w:szCs w:val="44"/>
          <w:lang w:eastAsia="zh-CN"/>
        </w:rPr>
      </w:pPr>
      <w:r>
        <w:rPr>
          <w:rFonts w:hint="eastAsia"/>
          <w:sz w:val="44"/>
          <w:szCs w:val="44"/>
          <w:lang w:eastAsia="zh-CN"/>
        </w:rPr>
        <w:t>2025年全国“安康杯”</w:t>
      </w:r>
    </w:p>
    <w:p>
      <w:pPr>
        <w:ind w:right="-200" w:rightChars="-91"/>
        <w:jc w:val="center"/>
        <w:rPr>
          <w:sz w:val="44"/>
          <w:szCs w:val="44"/>
          <w:lang w:eastAsia="zh-CN"/>
        </w:rPr>
      </w:pPr>
      <w:r>
        <w:rPr>
          <w:rFonts w:hint="eastAsia"/>
          <w:sz w:val="44"/>
          <w:szCs w:val="44"/>
          <w:lang w:eastAsia="zh-CN"/>
        </w:rPr>
        <w:t>特种设备从业人员安全大比武决赛</w:t>
      </w:r>
    </w:p>
    <w:p>
      <w:pPr>
        <w:jc w:val="center"/>
        <w:rPr>
          <w:sz w:val="44"/>
          <w:szCs w:val="44"/>
          <w:lang w:eastAsia="zh-CN"/>
        </w:rPr>
      </w:pPr>
      <w:bookmarkStart w:id="7" w:name="_GoBack"/>
      <w:r>
        <w:rPr>
          <w:rFonts w:hint="eastAsia"/>
          <w:sz w:val="44"/>
          <w:szCs w:val="44"/>
          <w:lang w:eastAsia="zh-CN"/>
        </w:rPr>
        <w:t>命题大纲</w:t>
      </w:r>
      <w:bookmarkEnd w:id="7"/>
    </w:p>
    <w:p>
      <w:pPr>
        <w:rPr>
          <w:sz w:val="32"/>
          <w:szCs w:val="32"/>
          <w:lang w:eastAsia="zh-CN"/>
        </w:rPr>
      </w:pPr>
    </w:p>
    <w:p>
      <w:pPr>
        <w:ind w:firstLine="640" w:firstLineChars="200"/>
        <w:rPr>
          <w:sz w:val="32"/>
          <w:szCs w:val="32"/>
          <w:lang w:eastAsia="zh-CN"/>
        </w:rPr>
      </w:pPr>
      <w:r>
        <w:rPr>
          <w:rFonts w:hint="eastAsia"/>
          <w:sz w:val="32"/>
          <w:szCs w:val="32"/>
          <w:lang w:eastAsia="zh-CN"/>
        </w:rPr>
        <w:t>一、理论知识部分</w:t>
      </w:r>
    </w:p>
    <w:p>
      <w:pPr>
        <w:rPr>
          <w:rFonts w:hint="eastAsia" w:asciiTheme="majorEastAsia" w:hAnsiTheme="majorEastAsia" w:eastAsiaTheme="majorEastAsia"/>
          <w:sz w:val="32"/>
          <w:szCs w:val="32"/>
          <w:lang w:val="en-US" w:eastAsia="zh-CN"/>
        </w:rPr>
      </w:pPr>
    </w:p>
    <w:p>
      <w:pPr>
        <w:ind w:firstLine="640" w:firstLineChars="2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竞赛方式：</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采取计算机上机闭卷形式进行，考试时间90分钟，满分100分，计分方式为个人计分。</w:t>
      </w:r>
    </w:p>
    <w:p>
      <w:pPr>
        <w:rPr>
          <w:rFonts w:hint="eastAsia" w:asciiTheme="majorEastAsia" w:hAnsiTheme="majorEastAsia" w:eastAsiaTheme="majorEastAsia"/>
          <w:sz w:val="32"/>
          <w:szCs w:val="32"/>
          <w:lang w:val="en-US" w:eastAsia="zh-CN"/>
        </w:rPr>
      </w:pPr>
    </w:p>
    <w:p>
      <w:pPr>
        <w:ind w:firstLine="640" w:firstLineChars="2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考试题型：</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单项选择题6</w:t>
      </w:r>
      <w:r>
        <w:rPr>
          <w:rFonts w:ascii="华文楷体" w:hAnsi="华文楷体" w:eastAsia="华文楷体"/>
          <w:sz w:val="32"/>
          <w:szCs w:val="32"/>
          <w:lang w:val="en-US" w:eastAsia="zh-CN"/>
        </w:rPr>
        <w:t>0</w:t>
      </w:r>
      <w:r>
        <w:rPr>
          <w:rFonts w:hint="eastAsia" w:ascii="华文楷体" w:hAnsi="华文楷体" w:eastAsia="华文楷体"/>
          <w:sz w:val="32"/>
          <w:szCs w:val="32"/>
          <w:lang w:val="en-US" w:eastAsia="zh-CN"/>
        </w:rPr>
        <w:t>道，每题1分</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多项选择题20道，每道2分</w:t>
      </w:r>
    </w:p>
    <w:p>
      <w:pPr>
        <w:rPr>
          <w:rFonts w:hint="eastAsia" w:ascii="华文楷体" w:hAnsi="华文楷体" w:eastAsia="华文楷体"/>
          <w:sz w:val="32"/>
          <w:szCs w:val="32"/>
          <w:lang w:val="en-US" w:eastAsia="zh-CN"/>
        </w:rPr>
      </w:pPr>
    </w:p>
    <w:p>
      <w:pPr>
        <w:ind w:firstLine="640" w:firstLineChars="2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命题原则与范围：</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以《特种设备作业人员考核规则》（TSG Z6001-2019）、《特种设备使用管理规则》（TSG 08-2017）、《电梯维护保养规则》（TSG T5002-2017）为基础，适当增加行业内新知识、新技术，重点评价电梯维保人员理论水平。涉及电气基础知识、机械基础知识、作业安全知识、法律法规安全技术规范、国家标准等，及支撑电梯维护保养相关的专业技能知识。</w:t>
      </w:r>
    </w:p>
    <w:p>
      <w:pPr>
        <w:ind w:firstLine="640" w:firstLineChars="200"/>
        <w:rPr>
          <w:rFonts w:hint="eastAsia" w:ascii="华文楷体" w:hAnsi="华文楷体" w:eastAsia="华文楷体"/>
          <w:color w:val="auto"/>
          <w:sz w:val="32"/>
          <w:szCs w:val="32"/>
          <w:lang w:val="en-US" w:eastAsia="zh-CN"/>
        </w:rPr>
      </w:pPr>
      <w:r>
        <w:rPr>
          <w:rFonts w:hint="eastAsia" w:ascii="华文楷体" w:hAnsi="华文楷体" w:eastAsia="华文楷体"/>
          <w:sz w:val="32"/>
          <w:szCs w:val="32"/>
          <w:lang w:val="en-US" w:eastAsia="zh-CN"/>
        </w:rPr>
        <w:t>题型涉及考试</w:t>
      </w:r>
      <w:r>
        <w:rPr>
          <w:rFonts w:hint="eastAsia" w:ascii="华文楷体" w:hAnsi="华文楷体" w:eastAsia="华文楷体"/>
          <w:color w:val="auto"/>
          <w:sz w:val="32"/>
          <w:szCs w:val="32"/>
          <w:lang w:val="en-US" w:eastAsia="zh-CN"/>
        </w:rPr>
        <w:t>内容占比：《电梯维护保养规则》和《</w:t>
      </w:r>
      <w:bookmarkStart w:id="0" w:name="OLE_LINK3"/>
      <w:r>
        <w:rPr>
          <w:rFonts w:hint="eastAsia" w:ascii="华文楷体" w:hAnsi="华文楷体" w:eastAsia="华文楷体"/>
          <w:color w:val="auto"/>
          <w:sz w:val="32"/>
          <w:szCs w:val="32"/>
          <w:lang w:val="en-US" w:eastAsia="zh-CN"/>
        </w:rPr>
        <w:t>特种设备作业人员考核规则</w:t>
      </w:r>
      <w:bookmarkEnd w:id="0"/>
      <w:r>
        <w:rPr>
          <w:rFonts w:hint="eastAsia" w:ascii="华文楷体" w:hAnsi="华文楷体" w:eastAsia="华文楷体"/>
          <w:color w:val="auto"/>
          <w:sz w:val="32"/>
          <w:szCs w:val="32"/>
          <w:lang w:val="en-US" w:eastAsia="zh-CN"/>
        </w:rPr>
        <w:t>》占比30%，《特种设备使用管理规则》占比20%，其他电梯基础知识占比50%。</w:t>
      </w:r>
    </w:p>
    <w:p>
      <w:pPr>
        <w:rPr>
          <w:rFonts w:hint="eastAsia" w:ascii="华文楷体" w:hAnsi="华文楷体" w:eastAsia="华文楷体"/>
          <w:color w:val="auto"/>
          <w:sz w:val="32"/>
          <w:szCs w:val="32"/>
          <w:lang w:val="en-US" w:eastAsia="zh-CN"/>
        </w:rPr>
      </w:pPr>
    </w:p>
    <w:p>
      <w:pPr>
        <w:ind w:firstLine="640" w:firstLineChars="200"/>
        <w:rPr>
          <w:rFonts w:hint="eastAsia" w:ascii="华文楷体" w:hAnsi="华文楷体" w:eastAsia="华文楷体"/>
          <w:color w:val="auto"/>
          <w:sz w:val="32"/>
          <w:szCs w:val="32"/>
          <w:lang w:val="en-US" w:eastAsia="zh-CN"/>
        </w:rPr>
      </w:pPr>
      <w:r>
        <w:rPr>
          <w:rFonts w:hint="eastAsia" w:ascii="华文楷体" w:hAnsi="华文楷体" w:eastAsia="华文楷体"/>
          <w:color w:val="auto"/>
          <w:sz w:val="32"/>
          <w:szCs w:val="32"/>
          <w:lang w:val="en-US" w:eastAsia="zh-CN"/>
        </w:rPr>
        <w:t>附：理论知识部分参考资料：</w:t>
      </w:r>
    </w:p>
    <w:p>
      <w:pPr>
        <w:ind w:firstLine="640" w:firstLineChars="200"/>
        <w:rPr>
          <w:rFonts w:hint="eastAsia" w:ascii="华文楷体" w:hAnsi="华文楷体" w:eastAsia="华文楷体"/>
          <w:color w:val="auto"/>
          <w:sz w:val="32"/>
          <w:szCs w:val="32"/>
          <w:lang w:val="en-US" w:eastAsia="zh-CN"/>
        </w:rPr>
      </w:pPr>
      <w:r>
        <w:rPr>
          <w:rFonts w:hint="eastAsia" w:ascii="华文楷体" w:hAnsi="华文楷体" w:eastAsia="华文楷体"/>
          <w:color w:val="auto"/>
          <w:sz w:val="32"/>
          <w:szCs w:val="32"/>
          <w:lang w:val="en-US" w:eastAsia="zh-CN"/>
        </w:rPr>
        <w:t>1：推荐的法律、法规、安全技术规范清单</w:t>
      </w:r>
    </w:p>
    <w:p>
      <w:pPr>
        <w:ind w:firstLine="640" w:firstLineChars="200"/>
        <w:rPr>
          <w:color w:val="auto"/>
          <w:sz w:val="32"/>
          <w:szCs w:val="32"/>
          <w:lang w:eastAsia="zh-CN"/>
        </w:rPr>
      </w:pPr>
      <w:r>
        <w:rPr>
          <w:rFonts w:hint="eastAsia" w:ascii="华文楷体" w:hAnsi="华文楷体" w:eastAsia="华文楷体"/>
          <w:color w:val="auto"/>
          <w:sz w:val="32"/>
          <w:szCs w:val="32"/>
          <w:lang w:val="en-US" w:eastAsia="zh-CN"/>
        </w:rPr>
        <w:t>2：推荐的部分现行电梯国家标准清单</w:t>
      </w:r>
      <w:r>
        <w:rPr>
          <w:color w:val="auto"/>
          <w:sz w:val="32"/>
          <w:szCs w:val="32"/>
          <w:lang w:eastAsia="zh-CN"/>
        </w:rPr>
        <w:t xml:space="preserve"> </w:t>
      </w:r>
    </w:p>
    <w:p>
      <w:pPr>
        <w:ind w:firstLine="640" w:firstLineChars="200"/>
        <w:rPr>
          <w:rFonts w:hint="eastAsia" w:ascii="华文楷体" w:hAnsi="华文楷体" w:eastAsia="华文楷体"/>
          <w:color w:val="auto"/>
          <w:sz w:val="32"/>
          <w:szCs w:val="32"/>
          <w:lang w:val="en-US" w:eastAsia="zh-CN"/>
        </w:rPr>
      </w:pPr>
      <w:r>
        <w:rPr>
          <w:rFonts w:hint="eastAsia" w:ascii="华文楷体" w:hAnsi="华文楷体" w:eastAsia="华文楷体"/>
          <w:color w:val="auto"/>
          <w:sz w:val="32"/>
          <w:szCs w:val="32"/>
          <w:lang w:val="en-US" w:eastAsia="zh-CN"/>
        </w:rPr>
        <w:t>3：理论试题样题（答案仅供参考）</w:t>
      </w:r>
    </w:p>
    <w:p>
      <w:pPr>
        <w:jc w:val="center"/>
        <w:rPr>
          <w:sz w:val="32"/>
          <w:szCs w:val="32"/>
          <w:lang w:eastAsia="zh-CN"/>
        </w:rPr>
      </w:pPr>
      <w:r>
        <w:rPr>
          <w:sz w:val="32"/>
          <w:szCs w:val="32"/>
          <w:lang w:eastAsia="zh-CN"/>
        </w:rPr>
        <w:br w:type="page"/>
      </w:r>
    </w:p>
    <w:p>
      <w:pPr>
        <w:rPr>
          <w:sz w:val="32"/>
          <w:szCs w:val="32"/>
          <w:lang w:eastAsia="zh-CN"/>
        </w:rPr>
      </w:pPr>
      <w:r>
        <w:rPr>
          <w:rFonts w:hint="eastAsia"/>
          <w:sz w:val="32"/>
          <w:szCs w:val="32"/>
          <w:lang w:eastAsia="zh-CN"/>
        </w:rPr>
        <w:t>附1：</w:t>
      </w:r>
    </w:p>
    <w:p>
      <w:pPr>
        <w:jc w:val="center"/>
        <w:rPr>
          <w:sz w:val="32"/>
          <w:szCs w:val="32"/>
          <w:lang w:eastAsia="zh-CN"/>
        </w:rPr>
      </w:pPr>
      <w:r>
        <w:rPr>
          <w:rFonts w:hint="eastAsia"/>
          <w:sz w:val="32"/>
          <w:szCs w:val="32"/>
          <w:lang w:eastAsia="zh-CN"/>
        </w:rPr>
        <w:t>推荐的法律、法规、安全技术规范清单</w:t>
      </w:r>
    </w:p>
    <w:p>
      <w:pPr>
        <w:jc w:val="center"/>
        <w:rPr>
          <w:sz w:val="15"/>
          <w:szCs w:val="15"/>
          <w:lang w:eastAsia="zh-CN"/>
        </w:rPr>
      </w:pPr>
    </w:p>
    <w:tbl>
      <w:tblPr>
        <w:tblStyle w:val="7"/>
        <w:tblW w:w="9195" w:type="dxa"/>
        <w:jc w:val="center"/>
        <w:tblLayout w:type="autofit"/>
        <w:tblCellMar>
          <w:top w:w="0" w:type="dxa"/>
          <w:left w:w="108" w:type="dxa"/>
          <w:bottom w:w="0" w:type="dxa"/>
          <w:right w:w="108" w:type="dxa"/>
        </w:tblCellMar>
      </w:tblPr>
      <w:tblGrid>
        <w:gridCol w:w="866"/>
        <w:gridCol w:w="3402"/>
        <w:gridCol w:w="4927"/>
      </w:tblGrid>
      <w:tr>
        <w:tblPrEx>
          <w:tblCellMar>
            <w:top w:w="0" w:type="dxa"/>
            <w:left w:w="108" w:type="dxa"/>
            <w:bottom w:w="0" w:type="dxa"/>
            <w:right w:w="108" w:type="dxa"/>
          </w:tblCellMar>
        </w:tblPrEx>
        <w:trPr>
          <w:trHeight w:val="799" w:hRule="atLeast"/>
          <w:jc w:val="center"/>
        </w:trPr>
        <w:tc>
          <w:tcPr>
            <w:tcW w:w="866" w:type="dxa"/>
            <w:tcBorders>
              <w:top w:val="single" w:color="auto" w:sz="4" w:space="0"/>
              <w:left w:val="single" w:color="auto" w:sz="4" w:space="0"/>
              <w:bottom w:val="single" w:color="auto" w:sz="4" w:space="0"/>
              <w:right w:val="single" w:color="auto" w:sz="4" w:space="0"/>
            </w:tcBorders>
          </w:tcPr>
          <w:p>
            <w:pPr>
              <w:spacing w:before="240" w:beforeLines="100" w:line="360" w:lineRule="exact"/>
              <w:jc w:val="center"/>
              <w:rPr>
                <w:rFonts w:ascii="Verdana" w:hAnsi="Verdana" w:eastAsia="宋体" w:cs="Arial"/>
                <w:color w:val="000000"/>
                <w:sz w:val="28"/>
                <w:szCs w:val="28"/>
                <w:lang w:val="en-US" w:eastAsia="zh-CN"/>
              </w:rPr>
            </w:pPr>
            <w:r>
              <w:rPr>
                <w:rFonts w:hint="eastAsia" w:ascii="Verdana" w:hAnsi="Verdana" w:eastAsia="宋体" w:cs="Arial"/>
                <w:color w:val="000000"/>
                <w:sz w:val="28"/>
                <w:szCs w:val="28"/>
                <w:lang w:val="en-US" w:eastAsia="zh-CN"/>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Verdana" w:hAnsi="Verdana" w:eastAsia="宋体" w:cs="Arial"/>
                <w:color w:val="000000"/>
                <w:sz w:val="28"/>
                <w:szCs w:val="28"/>
                <w:lang w:val="en-US" w:eastAsia="zh-CN"/>
              </w:rPr>
            </w:pPr>
            <w:r>
              <w:rPr>
                <w:rFonts w:hint="eastAsia" w:ascii="Verdana" w:hAnsi="Verdana" w:eastAsia="宋体" w:cs="Arial"/>
                <w:color w:val="000000"/>
                <w:sz w:val="28"/>
                <w:szCs w:val="28"/>
                <w:lang w:val="en-US" w:eastAsia="zh-CN"/>
              </w:rPr>
              <w:t>编号</w:t>
            </w:r>
          </w:p>
        </w:tc>
        <w:tc>
          <w:tcPr>
            <w:tcW w:w="4927"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名称</w:t>
            </w:r>
          </w:p>
        </w:tc>
      </w:tr>
      <w:tr>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1</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eastAsia="zh-CN"/>
              </w:rPr>
              <w:t>国家主席第4号令</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《中华人民共和国特种设备安全法》</w:t>
            </w:r>
          </w:p>
        </w:tc>
      </w:tr>
      <w:tr>
        <w:tblPrEx>
          <w:tblCellMar>
            <w:top w:w="0" w:type="dxa"/>
            <w:left w:w="108" w:type="dxa"/>
            <w:bottom w:w="0" w:type="dxa"/>
            <w:right w:w="108" w:type="dxa"/>
          </w:tblCellMar>
        </w:tblPrEx>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2</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国务院第</w:t>
            </w:r>
            <w:r>
              <w:rPr>
                <w:rFonts w:ascii="宋体" w:hAnsi="宋体" w:eastAsia="宋体" w:cs="Arial"/>
                <w:color w:val="000000"/>
                <w:sz w:val="28"/>
                <w:szCs w:val="28"/>
                <w:lang w:val="en-US" w:eastAsia="zh-CN"/>
              </w:rPr>
              <w:t>549</w:t>
            </w:r>
            <w:r>
              <w:rPr>
                <w:rFonts w:hint="eastAsia" w:ascii="宋体" w:hAnsi="宋体" w:eastAsia="宋体" w:cs="Arial"/>
                <w:color w:val="000000"/>
                <w:sz w:val="28"/>
                <w:szCs w:val="28"/>
                <w:lang w:val="en-US" w:eastAsia="zh-CN"/>
              </w:rPr>
              <w:t>号令</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《特种设备安全监察条例》</w:t>
            </w:r>
          </w:p>
        </w:tc>
      </w:tr>
      <w:tr>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3</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国市监特设函[2019]64号</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《电梯施工类别划分表》（修订版）</w:t>
            </w:r>
          </w:p>
        </w:tc>
      </w:tr>
      <w:tr>
        <w:tblPrEx>
          <w:tblCellMar>
            <w:top w:w="0" w:type="dxa"/>
            <w:left w:w="108" w:type="dxa"/>
            <w:bottom w:w="0" w:type="dxa"/>
            <w:right w:w="108" w:type="dxa"/>
          </w:tblCellMar>
        </w:tblPrEx>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4</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TSG 07-2019</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《特种设备生产和充装单位许可规则》电梯相关部分</w:t>
            </w:r>
          </w:p>
        </w:tc>
      </w:tr>
      <w:tr>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5</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TSG 08-2017</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《特种设备使用管理规则》</w:t>
            </w:r>
          </w:p>
        </w:tc>
      </w:tr>
      <w:tr>
        <w:tblPrEx>
          <w:tblCellMar>
            <w:top w:w="0" w:type="dxa"/>
            <w:left w:w="108" w:type="dxa"/>
            <w:bottom w:w="0" w:type="dxa"/>
            <w:right w:w="108" w:type="dxa"/>
          </w:tblCellMar>
        </w:tblPrEx>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6</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TSG</w:t>
            </w:r>
            <w:r>
              <w:rPr>
                <w:rFonts w:ascii="宋体" w:hAnsi="宋体" w:eastAsia="宋体" w:cs="Arial"/>
                <w:color w:val="000000"/>
                <w:sz w:val="28"/>
                <w:szCs w:val="28"/>
                <w:lang w:val="en-US" w:eastAsia="zh-CN"/>
              </w:rPr>
              <w:t xml:space="preserve"> </w:t>
            </w:r>
            <w:r>
              <w:rPr>
                <w:rFonts w:hint="eastAsia" w:ascii="宋体" w:hAnsi="宋体" w:eastAsia="宋体" w:cs="Arial"/>
                <w:color w:val="000000"/>
                <w:sz w:val="28"/>
                <w:szCs w:val="28"/>
                <w:lang w:val="en-US" w:eastAsia="zh-CN"/>
              </w:rPr>
              <w:t>T5002-2017</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《电梯维护保养规则》</w:t>
            </w:r>
          </w:p>
        </w:tc>
      </w:tr>
      <w:tr>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7</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TSG T7001-20</w:t>
            </w:r>
            <w:r>
              <w:rPr>
                <w:rFonts w:hint="eastAsia" w:ascii="宋体" w:hAnsi="宋体" w:eastAsia="宋体" w:cs="Arial"/>
                <w:color w:val="000000"/>
                <w:sz w:val="28"/>
                <w:szCs w:val="28"/>
                <w:lang w:val="en-US" w:eastAsia="zh-CN"/>
              </w:rPr>
              <w:t>23</w:t>
            </w:r>
          </w:p>
        </w:tc>
        <w:tc>
          <w:tcPr>
            <w:tcW w:w="4927" w:type="dxa"/>
            <w:tcBorders>
              <w:top w:val="nil"/>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《电梯监督检验和定期检验规则》</w:t>
            </w:r>
          </w:p>
        </w:tc>
      </w:tr>
      <w:tr>
        <w:tblPrEx>
          <w:tblCellMar>
            <w:top w:w="0" w:type="dxa"/>
            <w:left w:w="108" w:type="dxa"/>
            <w:bottom w:w="0" w:type="dxa"/>
            <w:right w:w="108" w:type="dxa"/>
          </w:tblCellMar>
        </w:tblPrEx>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8</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TSG T7007-2022</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《电梯型式试验规则》</w:t>
            </w:r>
          </w:p>
        </w:tc>
      </w:tr>
      <w:tr>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9</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TSG T700</w:t>
            </w:r>
            <w:r>
              <w:rPr>
                <w:rFonts w:hint="eastAsia" w:ascii="宋体" w:hAnsi="宋体" w:eastAsia="宋体" w:cs="Arial"/>
                <w:color w:val="000000"/>
                <w:sz w:val="28"/>
                <w:szCs w:val="28"/>
                <w:lang w:val="en-US" w:eastAsia="zh-CN"/>
              </w:rPr>
              <w:t>8</w:t>
            </w:r>
            <w:r>
              <w:rPr>
                <w:rFonts w:ascii="宋体" w:hAnsi="宋体" w:eastAsia="宋体" w:cs="Arial"/>
                <w:color w:val="000000"/>
                <w:sz w:val="28"/>
                <w:szCs w:val="28"/>
                <w:lang w:val="en-US" w:eastAsia="zh-CN"/>
              </w:rPr>
              <w:t>-20</w:t>
            </w:r>
            <w:r>
              <w:rPr>
                <w:rFonts w:hint="eastAsia" w:ascii="宋体" w:hAnsi="宋体" w:eastAsia="宋体" w:cs="Arial"/>
                <w:color w:val="000000"/>
                <w:sz w:val="28"/>
                <w:szCs w:val="28"/>
                <w:lang w:val="en-US" w:eastAsia="zh-CN"/>
              </w:rPr>
              <w:t>23</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《电梯自行检测规则》</w:t>
            </w:r>
          </w:p>
        </w:tc>
      </w:tr>
      <w:tr>
        <w:tblPrEx>
          <w:tblCellMar>
            <w:top w:w="0" w:type="dxa"/>
            <w:left w:w="108" w:type="dxa"/>
            <w:bottom w:w="0" w:type="dxa"/>
            <w:right w:w="108" w:type="dxa"/>
          </w:tblCellMar>
        </w:tblPrEx>
        <w:trPr>
          <w:trHeight w:val="799"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10</w:t>
            </w:r>
          </w:p>
        </w:tc>
        <w:tc>
          <w:tcPr>
            <w:tcW w:w="3402"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TSG Z6001-20</w:t>
            </w:r>
            <w:r>
              <w:rPr>
                <w:rFonts w:hint="eastAsia" w:ascii="宋体" w:hAnsi="宋体" w:eastAsia="宋体" w:cs="Arial"/>
                <w:color w:val="000000"/>
                <w:sz w:val="28"/>
                <w:szCs w:val="28"/>
                <w:lang w:val="en-US" w:eastAsia="zh-CN"/>
              </w:rPr>
              <w:t>19</w:t>
            </w:r>
          </w:p>
        </w:tc>
        <w:tc>
          <w:tcPr>
            <w:tcW w:w="4927"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《特种设备作业人员考核规则》</w:t>
            </w:r>
          </w:p>
        </w:tc>
      </w:tr>
    </w:tbl>
    <w:p>
      <w:pPr>
        <w:jc w:val="center"/>
        <w:rPr>
          <w:sz w:val="32"/>
          <w:szCs w:val="32"/>
          <w:lang w:val="en-US" w:eastAsia="zh-CN"/>
        </w:rPr>
      </w:pPr>
    </w:p>
    <w:p>
      <w:pPr>
        <w:rPr>
          <w:sz w:val="32"/>
          <w:szCs w:val="32"/>
          <w:lang w:eastAsia="zh-CN"/>
        </w:rPr>
      </w:pPr>
      <w:r>
        <w:rPr>
          <w:sz w:val="32"/>
          <w:szCs w:val="32"/>
          <w:lang w:eastAsia="zh-CN"/>
        </w:rPr>
        <w:br w:type="page"/>
      </w:r>
    </w:p>
    <w:p>
      <w:pPr>
        <w:rPr>
          <w:sz w:val="32"/>
          <w:szCs w:val="32"/>
          <w:lang w:eastAsia="zh-CN"/>
        </w:rPr>
      </w:pPr>
      <w:r>
        <w:rPr>
          <w:rFonts w:hint="eastAsia"/>
          <w:sz w:val="32"/>
          <w:szCs w:val="32"/>
          <w:lang w:eastAsia="zh-CN"/>
        </w:rPr>
        <w:t>附2：</w:t>
      </w:r>
    </w:p>
    <w:p>
      <w:pPr>
        <w:jc w:val="center"/>
        <w:rPr>
          <w:sz w:val="32"/>
          <w:szCs w:val="32"/>
          <w:lang w:eastAsia="zh-CN"/>
        </w:rPr>
      </w:pPr>
      <w:r>
        <w:rPr>
          <w:rFonts w:hint="eastAsia"/>
          <w:sz w:val="32"/>
          <w:szCs w:val="32"/>
          <w:lang w:eastAsia="zh-CN"/>
        </w:rPr>
        <w:t>推荐的部分现行电梯国家标准清单</w:t>
      </w:r>
    </w:p>
    <w:tbl>
      <w:tblPr>
        <w:tblStyle w:val="7"/>
        <w:tblW w:w="9195" w:type="dxa"/>
        <w:jc w:val="center"/>
        <w:tblLayout w:type="autofit"/>
        <w:tblCellMar>
          <w:top w:w="0" w:type="dxa"/>
          <w:left w:w="108" w:type="dxa"/>
          <w:bottom w:w="0" w:type="dxa"/>
          <w:right w:w="108" w:type="dxa"/>
        </w:tblCellMar>
      </w:tblPr>
      <w:tblGrid>
        <w:gridCol w:w="866"/>
        <w:gridCol w:w="3260"/>
        <w:gridCol w:w="5069"/>
      </w:tblGrid>
      <w:tr>
        <w:tblPrEx>
          <w:tblCellMar>
            <w:top w:w="0" w:type="dxa"/>
            <w:left w:w="108" w:type="dxa"/>
            <w:bottom w:w="0" w:type="dxa"/>
            <w:right w:w="108" w:type="dxa"/>
          </w:tblCellMar>
        </w:tblPrEx>
        <w:trPr>
          <w:trHeight w:val="697" w:hRule="atLeast"/>
          <w:jc w:val="center"/>
        </w:trPr>
        <w:tc>
          <w:tcPr>
            <w:tcW w:w="866" w:type="dxa"/>
            <w:tcBorders>
              <w:top w:val="single" w:color="auto" w:sz="4" w:space="0"/>
              <w:left w:val="single" w:color="auto" w:sz="4" w:space="0"/>
              <w:bottom w:val="single" w:color="auto" w:sz="4" w:space="0"/>
              <w:right w:val="single" w:color="auto" w:sz="4" w:space="0"/>
            </w:tcBorders>
          </w:tcPr>
          <w:p>
            <w:pPr>
              <w:spacing w:before="240" w:beforeLines="100" w:line="360" w:lineRule="exact"/>
              <w:jc w:val="center"/>
              <w:rPr>
                <w:rFonts w:ascii="Verdana" w:hAnsi="Verdana" w:eastAsia="宋体" w:cs="Arial"/>
                <w:color w:val="000000"/>
                <w:sz w:val="28"/>
                <w:szCs w:val="28"/>
                <w:lang w:val="en-US" w:eastAsia="zh-CN"/>
              </w:rPr>
            </w:pPr>
            <w:r>
              <w:rPr>
                <w:rFonts w:hint="eastAsia" w:ascii="Verdana" w:hAnsi="Verdana" w:eastAsia="宋体" w:cs="Arial"/>
                <w:color w:val="000000"/>
                <w:sz w:val="28"/>
                <w:szCs w:val="28"/>
                <w:lang w:val="en-US" w:eastAsia="zh-CN"/>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Verdana" w:hAnsi="Verdana" w:eastAsia="宋体" w:cs="Arial"/>
                <w:color w:val="000000"/>
                <w:sz w:val="28"/>
                <w:szCs w:val="28"/>
                <w:lang w:val="en-US" w:eastAsia="zh-CN"/>
              </w:rPr>
            </w:pPr>
            <w:r>
              <w:rPr>
                <w:rFonts w:hint="eastAsia" w:ascii="Verdana" w:hAnsi="Verdana" w:eastAsia="宋体" w:cs="Arial"/>
                <w:color w:val="000000"/>
                <w:sz w:val="28"/>
                <w:szCs w:val="28"/>
                <w:lang w:val="en-US" w:eastAsia="zh-CN"/>
              </w:rPr>
              <w:t>标准号</w:t>
            </w:r>
          </w:p>
        </w:tc>
        <w:tc>
          <w:tcPr>
            <w:tcW w:w="5069"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标准名称</w:t>
            </w:r>
          </w:p>
        </w:tc>
      </w:tr>
      <w:tr>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1</w:t>
            </w:r>
          </w:p>
        </w:tc>
        <w:tc>
          <w:tcPr>
            <w:tcW w:w="3260" w:type="dxa"/>
            <w:tcBorders>
              <w:top w:val="nil"/>
              <w:left w:val="single" w:color="auto" w:sz="4" w:space="0"/>
              <w:bottom w:val="single" w:color="auto" w:sz="4" w:space="0"/>
              <w:right w:val="single" w:color="auto" w:sz="4" w:space="0"/>
            </w:tcBorders>
            <w:vAlign w:val="center"/>
          </w:tcPr>
          <w:p>
            <w:r>
              <w:rPr>
                <w:rFonts w:hint="eastAsia" w:ascii="宋体" w:hAnsi="宋体" w:eastAsia="宋体" w:cs="Arial"/>
                <w:color w:val="000000"/>
                <w:sz w:val="28"/>
                <w:szCs w:val="28"/>
                <w:lang w:val="en-US" w:eastAsia="zh-CN"/>
              </w:rPr>
              <w:t>GB/T 7024-2025</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电梯、自动扶梯和自动人行道术语</w:t>
            </w:r>
          </w:p>
        </w:tc>
      </w:tr>
      <w:tr>
        <w:tblPrEx>
          <w:tblCellMar>
            <w:top w:w="0" w:type="dxa"/>
            <w:left w:w="108" w:type="dxa"/>
            <w:bottom w:w="0" w:type="dxa"/>
            <w:right w:w="108" w:type="dxa"/>
          </w:tblCellMar>
        </w:tblPrEx>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2</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fldChar w:fldCharType="begin"/>
            </w:r>
            <w:r>
              <w:instrText xml:space="preserve"> HYPERLINK "http://new.sac.gov.cn/SACSearch/search?channelid=160591&amp;templet=gjcxjg_detail.jsp&amp;searchword=STANDARD_CODE='GB%207588-2003'&amp;XZ=Q" </w:instrText>
            </w:r>
            <w:r>
              <w:fldChar w:fldCharType="separate"/>
            </w:r>
            <w:r>
              <w:rPr>
                <w:rFonts w:ascii="宋体" w:hAnsi="宋体" w:eastAsia="宋体" w:cs="Arial"/>
                <w:color w:val="000000"/>
                <w:sz w:val="28"/>
                <w:szCs w:val="28"/>
                <w:lang w:val="en-US" w:eastAsia="zh-CN"/>
              </w:rPr>
              <w:t>GB</w:t>
            </w:r>
            <w:r>
              <w:rPr>
                <w:rFonts w:hint="eastAsia" w:ascii="宋体" w:hAnsi="宋体" w:eastAsia="宋体" w:cs="Arial"/>
                <w:color w:val="000000"/>
                <w:sz w:val="28"/>
                <w:szCs w:val="28"/>
                <w:lang w:val="en-US" w:eastAsia="zh-CN"/>
              </w:rPr>
              <w:t>/T</w:t>
            </w:r>
            <w:r>
              <w:rPr>
                <w:rFonts w:ascii="宋体" w:hAnsi="宋体" w:eastAsia="宋体" w:cs="Arial"/>
                <w:color w:val="000000"/>
                <w:sz w:val="28"/>
                <w:szCs w:val="28"/>
                <w:lang w:val="en-US" w:eastAsia="zh-CN"/>
              </w:rPr>
              <w:t xml:space="preserve"> 7588</w:t>
            </w:r>
            <w:r>
              <w:rPr>
                <w:rFonts w:hint="eastAsia" w:ascii="宋体" w:hAnsi="宋体" w:eastAsia="宋体" w:cs="Arial"/>
                <w:color w:val="000000"/>
                <w:sz w:val="28"/>
                <w:szCs w:val="28"/>
                <w:lang w:val="en-US" w:eastAsia="zh-CN"/>
              </w:rPr>
              <w:t>.1</w:t>
            </w:r>
            <w:r>
              <w:rPr>
                <w:rFonts w:ascii="宋体" w:hAnsi="宋体" w:eastAsia="宋体" w:cs="Arial"/>
                <w:color w:val="000000"/>
                <w:sz w:val="28"/>
                <w:szCs w:val="28"/>
                <w:lang w:val="en-US" w:eastAsia="zh-CN"/>
              </w:rPr>
              <w:t>-20</w:t>
            </w:r>
            <w:r>
              <w:rPr>
                <w:rFonts w:hint="eastAsia" w:ascii="宋体" w:hAnsi="宋体" w:eastAsia="宋体" w:cs="Arial"/>
                <w:color w:val="000000"/>
                <w:sz w:val="28"/>
                <w:szCs w:val="28"/>
                <w:lang w:val="en-US" w:eastAsia="zh-CN"/>
              </w:rPr>
              <w:t>2</w:t>
            </w:r>
            <w:r>
              <w:rPr>
                <w:rFonts w:ascii="宋体" w:hAnsi="宋体" w:eastAsia="宋体" w:cs="Arial"/>
                <w:color w:val="000000"/>
                <w:sz w:val="28"/>
                <w:szCs w:val="28"/>
                <w:lang w:val="en-US" w:eastAsia="zh-CN"/>
              </w:rPr>
              <w:t>0</w:t>
            </w:r>
            <w:r>
              <w:rPr>
                <w:rFonts w:ascii="宋体" w:hAnsi="宋体" w:eastAsia="宋体" w:cs="Arial"/>
                <w:color w:val="000000"/>
                <w:sz w:val="28"/>
                <w:szCs w:val="28"/>
                <w:lang w:val="en-US" w:eastAsia="zh-CN"/>
              </w:rPr>
              <w:fldChar w:fldCharType="end"/>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电梯制造与安装安全规范 第1部分：乘客电梯和载货电梯</w:t>
            </w:r>
          </w:p>
        </w:tc>
      </w:tr>
      <w:tr>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3</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GB/T 100</w:t>
            </w:r>
            <w:r>
              <w:rPr>
                <w:rFonts w:hint="eastAsia" w:ascii="宋体" w:hAnsi="宋体" w:eastAsia="宋体" w:cs="Arial"/>
                <w:color w:val="000000"/>
                <w:sz w:val="28"/>
                <w:szCs w:val="28"/>
                <w:lang w:val="en-US" w:eastAsia="zh-CN"/>
              </w:rPr>
              <w:t>58</w:t>
            </w:r>
            <w:r>
              <w:rPr>
                <w:rFonts w:ascii="宋体" w:hAnsi="宋体" w:eastAsia="宋体" w:cs="Arial"/>
                <w:color w:val="000000"/>
                <w:sz w:val="28"/>
                <w:szCs w:val="28"/>
                <w:lang w:val="en-US" w:eastAsia="zh-CN"/>
              </w:rPr>
              <w:t>-20</w:t>
            </w:r>
            <w:r>
              <w:rPr>
                <w:rFonts w:hint="eastAsia" w:ascii="宋体" w:hAnsi="宋体" w:eastAsia="宋体" w:cs="Arial"/>
                <w:color w:val="000000"/>
                <w:sz w:val="28"/>
                <w:szCs w:val="28"/>
                <w:lang w:val="en-US" w:eastAsia="zh-CN"/>
              </w:rPr>
              <w:t>23</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电梯技术条件</w:t>
            </w:r>
          </w:p>
        </w:tc>
      </w:tr>
      <w:tr>
        <w:tblPrEx>
          <w:tblCellMar>
            <w:top w:w="0" w:type="dxa"/>
            <w:left w:w="108" w:type="dxa"/>
            <w:bottom w:w="0" w:type="dxa"/>
            <w:right w:w="108" w:type="dxa"/>
          </w:tblCellMar>
        </w:tblPrEx>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4</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GB/T 100</w:t>
            </w:r>
            <w:r>
              <w:rPr>
                <w:rFonts w:hint="eastAsia" w:ascii="宋体" w:hAnsi="宋体" w:eastAsia="宋体" w:cs="Arial"/>
                <w:color w:val="000000"/>
                <w:sz w:val="28"/>
                <w:szCs w:val="28"/>
                <w:lang w:val="en-US" w:eastAsia="zh-CN"/>
              </w:rPr>
              <w:t>59</w:t>
            </w:r>
            <w:r>
              <w:rPr>
                <w:rFonts w:ascii="宋体" w:hAnsi="宋体" w:eastAsia="宋体" w:cs="Arial"/>
                <w:color w:val="000000"/>
                <w:sz w:val="28"/>
                <w:szCs w:val="28"/>
                <w:lang w:val="en-US" w:eastAsia="zh-CN"/>
              </w:rPr>
              <w:t>-20</w:t>
            </w:r>
            <w:r>
              <w:rPr>
                <w:rFonts w:hint="eastAsia" w:ascii="宋体" w:hAnsi="宋体" w:eastAsia="宋体" w:cs="Arial"/>
                <w:color w:val="000000"/>
                <w:sz w:val="28"/>
                <w:szCs w:val="28"/>
                <w:lang w:val="en-US" w:eastAsia="zh-CN"/>
              </w:rPr>
              <w:t>23</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电梯试验方法</w:t>
            </w:r>
          </w:p>
        </w:tc>
      </w:tr>
      <w:tr>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5</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GB/T 100</w:t>
            </w:r>
            <w:r>
              <w:rPr>
                <w:rFonts w:hint="eastAsia" w:ascii="宋体" w:hAnsi="宋体" w:eastAsia="宋体" w:cs="Arial"/>
                <w:color w:val="000000"/>
                <w:sz w:val="28"/>
                <w:szCs w:val="28"/>
                <w:lang w:val="en-US" w:eastAsia="zh-CN"/>
              </w:rPr>
              <w:t>60</w:t>
            </w:r>
            <w:r>
              <w:rPr>
                <w:rFonts w:ascii="宋体" w:hAnsi="宋体" w:eastAsia="宋体" w:cs="Arial"/>
                <w:color w:val="000000"/>
                <w:sz w:val="28"/>
                <w:szCs w:val="28"/>
                <w:lang w:val="en-US" w:eastAsia="zh-CN"/>
              </w:rPr>
              <w:t>-20</w:t>
            </w:r>
            <w:r>
              <w:rPr>
                <w:rFonts w:hint="eastAsia" w:ascii="宋体" w:hAnsi="宋体" w:eastAsia="宋体" w:cs="Arial"/>
                <w:color w:val="000000"/>
                <w:sz w:val="28"/>
                <w:szCs w:val="28"/>
                <w:lang w:val="en-US" w:eastAsia="zh-CN"/>
              </w:rPr>
              <w:t>23</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电梯安装验收规范</w:t>
            </w:r>
          </w:p>
        </w:tc>
      </w:tr>
      <w:tr>
        <w:tblPrEx>
          <w:tblCellMar>
            <w:top w:w="0" w:type="dxa"/>
            <w:left w:w="108" w:type="dxa"/>
            <w:bottom w:w="0" w:type="dxa"/>
            <w:right w:w="108" w:type="dxa"/>
          </w:tblCellMar>
        </w:tblPrEx>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6</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GB 16899-2011</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自动扶梯和自动人行道的制造与安装安全规范</w:t>
            </w:r>
          </w:p>
        </w:tc>
      </w:tr>
      <w:tr>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7</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fldChar w:fldCharType="begin"/>
            </w:r>
            <w:r>
              <w:instrText xml:space="preserve"> HYPERLINK "http://new.sac.gov.cn/SACSearch/search?channelid=160591&amp;templet=gjcxjg_detail.jsp&amp;searchword=STANDARD_CODE='GB/T%2018775-2009'&amp;XZ=T" </w:instrText>
            </w:r>
            <w:r>
              <w:fldChar w:fldCharType="separate"/>
            </w:r>
            <w:r>
              <w:rPr>
                <w:rFonts w:ascii="宋体" w:hAnsi="宋体" w:eastAsia="宋体" w:cs="Arial"/>
                <w:color w:val="000000"/>
                <w:sz w:val="28"/>
                <w:szCs w:val="28"/>
                <w:lang w:val="en-US" w:eastAsia="zh-CN"/>
              </w:rPr>
              <w:t>GB/T 18775-</w:t>
            </w:r>
            <w:r>
              <w:rPr>
                <w:rFonts w:hint="eastAsia" w:ascii="宋体" w:hAnsi="宋体" w:eastAsia="宋体" w:cs="Arial"/>
                <w:color w:val="000000"/>
                <w:sz w:val="28"/>
                <w:szCs w:val="28"/>
                <w:lang w:val="en-US" w:eastAsia="zh-CN"/>
              </w:rPr>
              <w:t>2</w:t>
            </w:r>
            <w:r>
              <w:rPr>
                <w:rFonts w:hint="eastAsia" w:ascii="宋体" w:hAnsi="宋体" w:eastAsia="宋体" w:cs="Arial"/>
                <w:color w:val="000000"/>
                <w:sz w:val="28"/>
                <w:szCs w:val="28"/>
                <w:lang w:val="en-US" w:eastAsia="zh-CN"/>
              </w:rPr>
              <w:fldChar w:fldCharType="end"/>
            </w:r>
            <w:r>
              <w:rPr>
                <w:rFonts w:hint="eastAsia" w:ascii="宋体" w:hAnsi="宋体" w:eastAsia="宋体" w:cs="Arial"/>
                <w:color w:val="000000"/>
                <w:sz w:val="28"/>
                <w:szCs w:val="28"/>
                <w:lang w:val="en-US" w:eastAsia="zh-CN"/>
              </w:rPr>
              <w:t>009</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电梯、自动扶梯和自动人行道维修规范</w:t>
            </w:r>
          </w:p>
        </w:tc>
      </w:tr>
      <w:tr>
        <w:tblPrEx>
          <w:tblCellMar>
            <w:top w:w="0" w:type="dxa"/>
            <w:left w:w="108" w:type="dxa"/>
            <w:bottom w:w="0" w:type="dxa"/>
            <w:right w:w="108" w:type="dxa"/>
          </w:tblCellMar>
        </w:tblPrEx>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8</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GB</w:t>
            </w:r>
            <w:r>
              <w:rPr>
                <w:rFonts w:hint="eastAsia" w:ascii="宋体" w:hAnsi="宋体" w:eastAsia="宋体" w:cs="Arial"/>
                <w:color w:val="000000"/>
                <w:sz w:val="28"/>
                <w:szCs w:val="28"/>
                <w:lang w:val="en-US" w:eastAsia="zh-CN"/>
              </w:rPr>
              <w:t>/T</w:t>
            </w:r>
            <w:r>
              <w:rPr>
                <w:rFonts w:ascii="宋体" w:hAnsi="宋体" w:eastAsia="宋体" w:cs="Arial"/>
                <w:color w:val="000000"/>
                <w:sz w:val="28"/>
                <w:szCs w:val="28"/>
                <w:lang w:val="en-US" w:eastAsia="zh-CN"/>
              </w:rPr>
              <w:t xml:space="preserve"> 24804-20</w:t>
            </w:r>
            <w:r>
              <w:rPr>
                <w:rFonts w:hint="eastAsia" w:ascii="宋体" w:hAnsi="宋体" w:eastAsia="宋体" w:cs="Arial"/>
                <w:color w:val="000000"/>
                <w:sz w:val="28"/>
                <w:szCs w:val="28"/>
                <w:lang w:val="en-US" w:eastAsia="zh-CN"/>
              </w:rPr>
              <w:t>23</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提高在用电梯安全性的规范</w:t>
            </w:r>
          </w:p>
        </w:tc>
      </w:tr>
      <w:tr>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9</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fldChar w:fldCharType="begin"/>
            </w:r>
            <w:r>
              <w:instrText xml:space="preserve"> HYPERLINK "http://new.sac.gov.cn/SACSearch/search?channelid=160591&amp;templet=gjcxjg_detail.jsp&amp;searchword=STANDARD_CODE='GB%2025194-2010'&amp;XZ=Q" </w:instrText>
            </w:r>
            <w:r>
              <w:fldChar w:fldCharType="separate"/>
            </w:r>
            <w:r>
              <w:rPr>
                <w:rFonts w:ascii="宋体" w:hAnsi="宋体" w:eastAsia="宋体" w:cs="Arial"/>
                <w:color w:val="000000"/>
                <w:sz w:val="28"/>
                <w:szCs w:val="28"/>
                <w:lang w:val="en-US" w:eastAsia="zh-CN"/>
              </w:rPr>
              <w:t>GB 25194-2010</w:t>
            </w:r>
            <w:r>
              <w:rPr>
                <w:rFonts w:ascii="宋体" w:hAnsi="宋体" w:eastAsia="宋体" w:cs="Arial"/>
                <w:color w:val="000000"/>
                <w:sz w:val="28"/>
                <w:szCs w:val="28"/>
                <w:lang w:val="en-US" w:eastAsia="zh-CN"/>
              </w:rPr>
              <w:fldChar w:fldCharType="end"/>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杂物电梯制造与安装安全规范</w:t>
            </w:r>
          </w:p>
        </w:tc>
      </w:tr>
      <w:tr>
        <w:tblPrEx>
          <w:tblCellMar>
            <w:top w:w="0" w:type="dxa"/>
            <w:left w:w="108" w:type="dxa"/>
            <w:bottom w:w="0" w:type="dxa"/>
            <w:right w:w="108" w:type="dxa"/>
          </w:tblCellMar>
        </w:tblPrEx>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10</w:t>
            </w:r>
          </w:p>
        </w:tc>
        <w:tc>
          <w:tcPr>
            <w:tcW w:w="3260" w:type="dxa"/>
            <w:tcBorders>
              <w:top w:val="nil"/>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GB</w:t>
            </w:r>
            <w:r>
              <w:rPr>
                <w:rFonts w:hint="eastAsia" w:ascii="宋体" w:hAnsi="宋体" w:eastAsia="宋体" w:cs="Arial"/>
                <w:color w:val="000000"/>
                <w:sz w:val="28"/>
                <w:szCs w:val="28"/>
                <w:lang w:val="en-US" w:eastAsia="zh-CN"/>
              </w:rPr>
              <w:t>/T</w:t>
            </w:r>
            <w:r>
              <w:rPr>
                <w:rFonts w:ascii="宋体" w:hAnsi="宋体" w:eastAsia="宋体" w:cs="Arial"/>
                <w:color w:val="000000"/>
                <w:sz w:val="28"/>
                <w:szCs w:val="28"/>
                <w:lang w:val="en-US" w:eastAsia="zh-CN"/>
              </w:rPr>
              <w:t xml:space="preserve"> 26465-20</w:t>
            </w:r>
            <w:r>
              <w:rPr>
                <w:rFonts w:hint="eastAsia" w:ascii="宋体" w:hAnsi="宋体" w:eastAsia="宋体" w:cs="Arial"/>
                <w:color w:val="000000"/>
                <w:sz w:val="28"/>
                <w:szCs w:val="28"/>
                <w:lang w:val="en-US" w:eastAsia="zh-CN"/>
              </w:rPr>
              <w:t>2</w:t>
            </w:r>
            <w:r>
              <w:rPr>
                <w:rFonts w:ascii="宋体" w:hAnsi="宋体" w:eastAsia="宋体" w:cs="Arial"/>
                <w:color w:val="000000"/>
                <w:sz w:val="28"/>
                <w:szCs w:val="28"/>
                <w:lang w:val="en-US" w:eastAsia="zh-CN"/>
              </w:rPr>
              <w:t>1</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消防员电梯制造与安装安全规范</w:t>
            </w:r>
          </w:p>
        </w:tc>
      </w:tr>
      <w:tr>
        <w:trPr>
          <w:trHeight w:val="697" w:hRule="atLeast"/>
          <w:jc w:val="center"/>
        </w:trPr>
        <w:tc>
          <w:tcPr>
            <w:tcW w:w="866" w:type="dxa"/>
            <w:tcBorders>
              <w:top w:val="single" w:color="auto" w:sz="4" w:space="0"/>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11</w:t>
            </w:r>
          </w:p>
        </w:tc>
        <w:tc>
          <w:tcPr>
            <w:tcW w:w="3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GB/T</w:t>
            </w:r>
            <w:r>
              <w:rPr>
                <w:rFonts w:ascii="宋体" w:hAnsi="宋体" w:eastAsia="宋体" w:cs="Arial"/>
                <w:color w:val="000000"/>
                <w:sz w:val="28"/>
                <w:szCs w:val="28"/>
                <w:lang w:val="en-US" w:eastAsia="zh-CN"/>
              </w:rPr>
              <w:t xml:space="preserve"> </w:t>
            </w:r>
            <w:r>
              <w:rPr>
                <w:rFonts w:hint="eastAsia" w:ascii="宋体" w:hAnsi="宋体" w:eastAsia="宋体" w:cs="Arial"/>
                <w:color w:val="000000"/>
                <w:sz w:val="28"/>
                <w:szCs w:val="28"/>
                <w:lang w:val="en-US" w:eastAsia="zh-CN"/>
              </w:rPr>
              <w:t>30692-2025</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提高在用自动扶梯和自动人行道安全性的规范</w:t>
            </w:r>
          </w:p>
        </w:tc>
      </w:tr>
      <w:tr>
        <w:tblPrEx>
          <w:tblCellMar>
            <w:top w:w="0" w:type="dxa"/>
            <w:left w:w="108" w:type="dxa"/>
            <w:bottom w:w="0" w:type="dxa"/>
            <w:right w:w="108" w:type="dxa"/>
          </w:tblCellMar>
        </w:tblPrEx>
        <w:trPr>
          <w:trHeight w:val="697" w:hRule="atLeast"/>
          <w:jc w:val="center"/>
        </w:trPr>
        <w:tc>
          <w:tcPr>
            <w:tcW w:w="866" w:type="dxa"/>
            <w:tcBorders>
              <w:top w:val="single" w:color="auto" w:sz="4" w:space="0"/>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12</w:t>
            </w:r>
          </w:p>
        </w:tc>
        <w:tc>
          <w:tcPr>
            <w:tcW w:w="3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ascii="宋体" w:hAnsi="宋体" w:eastAsia="宋体" w:cs="Arial"/>
                <w:color w:val="000000"/>
                <w:sz w:val="28"/>
                <w:szCs w:val="28"/>
                <w:lang w:val="en-US" w:eastAsia="zh-CN"/>
              </w:rPr>
              <w:t>GB/T 31821-2015</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电梯主要部件报废技术条件</w:t>
            </w:r>
          </w:p>
        </w:tc>
      </w:tr>
      <w:tr>
        <w:trPr>
          <w:trHeight w:val="697" w:hRule="atLeast"/>
          <w:jc w:val="center"/>
        </w:trPr>
        <w:tc>
          <w:tcPr>
            <w:tcW w:w="866" w:type="dxa"/>
            <w:tcBorders>
              <w:top w:val="nil"/>
              <w:left w:val="single" w:color="auto" w:sz="4" w:space="0"/>
              <w:bottom w:val="single" w:color="auto" w:sz="4" w:space="0"/>
              <w:right w:val="single" w:color="auto" w:sz="4" w:space="0"/>
            </w:tcBorders>
          </w:tcPr>
          <w:p>
            <w:pPr>
              <w:spacing w:before="240" w:beforeLines="100"/>
              <w:jc w:val="cente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13</w:t>
            </w:r>
          </w:p>
        </w:tc>
        <w:tc>
          <w:tcPr>
            <w:tcW w:w="3260" w:type="dxa"/>
            <w:tcBorders>
              <w:top w:val="nil"/>
              <w:left w:val="single" w:color="auto" w:sz="4" w:space="0"/>
              <w:bottom w:val="single" w:color="auto" w:sz="4" w:space="0"/>
              <w:right w:val="single" w:color="auto" w:sz="4" w:space="0"/>
            </w:tcBorders>
            <w:vAlign w:val="center"/>
          </w:tcPr>
          <w:p>
            <w:r>
              <w:rPr>
                <w:rFonts w:ascii="宋体" w:hAnsi="宋体" w:eastAsia="宋体" w:cs="Arial"/>
                <w:color w:val="000000"/>
                <w:sz w:val="28"/>
                <w:szCs w:val="28"/>
                <w:lang w:val="en-US" w:eastAsia="zh-CN"/>
              </w:rPr>
              <w:t>GB/T 37217-2018</w:t>
            </w:r>
          </w:p>
        </w:tc>
        <w:tc>
          <w:tcPr>
            <w:tcW w:w="5069" w:type="dxa"/>
            <w:tcBorders>
              <w:top w:val="nil"/>
              <w:left w:val="nil"/>
              <w:bottom w:val="single" w:color="auto" w:sz="4" w:space="0"/>
              <w:right w:val="single" w:color="auto" w:sz="4" w:space="0"/>
            </w:tcBorders>
            <w:vAlign w:val="center"/>
          </w:tcPr>
          <w:p>
            <w:pPr>
              <w:rPr>
                <w:rFonts w:hint="eastAsia" w:ascii="宋体" w:hAnsi="宋体" w:eastAsia="宋体" w:cs="Arial"/>
                <w:color w:val="000000"/>
                <w:sz w:val="28"/>
                <w:szCs w:val="28"/>
                <w:lang w:val="en-US" w:eastAsia="zh-CN"/>
              </w:rPr>
            </w:pPr>
            <w:r>
              <w:rPr>
                <w:rFonts w:hint="eastAsia" w:ascii="宋体" w:hAnsi="宋体" w:eastAsia="宋体" w:cs="Arial"/>
                <w:color w:val="000000"/>
                <w:sz w:val="28"/>
                <w:szCs w:val="28"/>
                <w:lang w:val="en-US" w:eastAsia="zh-CN"/>
              </w:rPr>
              <w:t>自动扶梯和自动人行道主要部件报废技术条件</w:t>
            </w:r>
          </w:p>
        </w:tc>
      </w:tr>
    </w:tbl>
    <w:p>
      <w:pPr>
        <w:jc w:val="center"/>
        <w:rPr>
          <w:rFonts w:hint="eastAsia" w:ascii="华文楷体" w:hAnsi="华文楷体" w:eastAsia="华文楷体"/>
          <w:sz w:val="32"/>
          <w:szCs w:val="32"/>
          <w:lang w:eastAsia="zh-CN"/>
        </w:rPr>
      </w:pPr>
    </w:p>
    <w:p>
      <w:pPr>
        <w:rPr>
          <w:sz w:val="32"/>
          <w:szCs w:val="32"/>
          <w:lang w:eastAsia="zh-CN"/>
        </w:rPr>
      </w:pPr>
      <w:r>
        <w:rPr>
          <w:sz w:val="32"/>
          <w:szCs w:val="32"/>
          <w:lang w:eastAsia="zh-CN"/>
        </w:rPr>
        <w:br w:type="page"/>
      </w:r>
    </w:p>
    <w:p>
      <w:pPr>
        <w:rPr>
          <w:sz w:val="32"/>
          <w:szCs w:val="32"/>
          <w:lang w:eastAsia="zh-CN"/>
        </w:rPr>
      </w:pPr>
      <w:r>
        <w:rPr>
          <w:rFonts w:hint="eastAsia"/>
          <w:sz w:val="32"/>
          <w:szCs w:val="32"/>
          <w:lang w:eastAsia="zh-CN"/>
        </w:rPr>
        <w:t>附3：</w:t>
      </w:r>
    </w:p>
    <w:p>
      <w:pPr>
        <w:ind w:firstLine="640" w:firstLineChars="200"/>
        <w:rPr>
          <w:sz w:val="32"/>
          <w:szCs w:val="32"/>
          <w:lang w:eastAsia="zh-CN"/>
        </w:rPr>
      </w:pPr>
    </w:p>
    <w:p>
      <w:pPr>
        <w:jc w:val="center"/>
        <w:rPr>
          <w:sz w:val="32"/>
          <w:szCs w:val="32"/>
          <w:lang w:eastAsia="zh-CN"/>
        </w:rPr>
      </w:pPr>
      <w:r>
        <w:rPr>
          <w:rFonts w:hint="eastAsia"/>
          <w:sz w:val="32"/>
          <w:szCs w:val="32"/>
          <w:lang w:eastAsia="zh-CN"/>
        </w:rPr>
        <w:t>理论知识试题样题</w:t>
      </w:r>
    </w:p>
    <w:p>
      <w:pPr>
        <w:rPr>
          <w:rFonts w:hint="eastAsia" w:ascii="仿宋" w:hAnsi="仿宋" w:eastAsia="仿宋" w:cs="Arial"/>
          <w:b/>
          <w:bCs/>
          <w:color w:val="000000"/>
          <w:sz w:val="28"/>
          <w:szCs w:val="28"/>
          <w:lang w:eastAsia="zh-CN"/>
        </w:rPr>
      </w:pPr>
      <w:r>
        <w:rPr>
          <w:rFonts w:hint="eastAsia" w:ascii="仿宋" w:hAnsi="仿宋" w:eastAsia="仿宋" w:cs="Arial"/>
          <w:b/>
          <w:bCs/>
          <w:color w:val="000000"/>
          <w:sz w:val="28"/>
          <w:szCs w:val="28"/>
          <w:lang w:eastAsia="zh-CN"/>
        </w:rPr>
        <w:t>一、单项选择题</w:t>
      </w:r>
    </w:p>
    <w:p>
      <w:pPr>
        <w:spacing w:before="100" w:beforeAutospacing="1" w:after="100" w:afterAutospacing="1" w:line="300" w:lineRule="auto"/>
        <w:rPr>
          <w:rFonts w:hint="eastAsia" w:ascii="仿宋" w:hAnsi="仿宋" w:eastAsia="仿宋" w:cs="Arial"/>
          <w:color w:val="000000"/>
          <w:sz w:val="28"/>
          <w:szCs w:val="28"/>
          <w:lang w:eastAsia="zh-CN"/>
        </w:rPr>
      </w:pPr>
      <w:r>
        <w:rPr>
          <w:rFonts w:ascii="仿宋" w:hAnsi="仿宋" w:eastAsia="仿宋" w:cs="宋体"/>
          <w:color w:val="000000"/>
          <w:sz w:val="28"/>
          <w:szCs w:val="28"/>
          <w:lang w:eastAsia="zh-CN"/>
        </w:rPr>
        <w:t>1</w:t>
      </w:r>
      <w:r>
        <w:rPr>
          <w:rFonts w:hint="eastAsia" w:ascii="仿宋" w:hAnsi="仿宋" w:eastAsia="仿宋" w:cs="宋体"/>
          <w:color w:val="000000"/>
          <w:sz w:val="28"/>
          <w:szCs w:val="28"/>
          <w:lang w:eastAsia="zh-CN"/>
        </w:rPr>
        <w:t>、</w:t>
      </w:r>
      <w:r>
        <w:rPr>
          <w:rFonts w:hint="eastAsia" w:ascii="仿宋" w:hAnsi="仿宋" w:eastAsia="仿宋" w:cs="Arial"/>
          <w:color w:val="000000"/>
          <w:sz w:val="28"/>
          <w:szCs w:val="28"/>
          <w:lang w:eastAsia="zh-CN"/>
        </w:rPr>
        <w:t>4F（法拉）和6F电容器的串联后的电容量是</w:t>
      </w:r>
      <w:r>
        <w:rPr>
          <w:rFonts w:hint="eastAsia" w:ascii="仿宋" w:hAnsi="仿宋" w:eastAsia="仿宋" w:cs="宋体"/>
          <w:color w:val="000000"/>
          <w:sz w:val="28"/>
          <w:szCs w:val="28"/>
          <w:lang w:eastAsia="zh-CN"/>
        </w:rPr>
        <w:t>（   B   ）F</w:t>
      </w:r>
      <w:r>
        <w:rPr>
          <w:rFonts w:hint="eastAsia" w:ascii="仿宋" w:hAnsi="仿宋" w:eastAsia="仿宋" w:cs="Arial"/>
          <w:color w:val="000000"/>
          <w:sz w:val="28"/>
          <w:szCs w:val="28"/>
          <w:lang w:eastAsia="zh-CN"/>
        </w:rPr>
        <w:t>。</w:t>
      </w:r>
    </w:p>
    <w:p>
      <w:pPr>
        <w:spacing w:before="100" w:beforeAutospacing="1" w:after="100" w:afterAutospacing="1" w:line="300" w:lineRule="auto"/>
        <w:ind w:firstLine="560" w:firstLineChars="200"/>
        <w:rPr>
          <w:rFonts w:hint="eastAsia" w:ascii="仿宋" w:hAnsi="仿宋" w:eastAsia="仿宋" w:cs="宋体"/>
          <w:color w:val="000000"/>
          <w:sz w:val="28"/>
          <w:szCs w:val="28"/>
          <w:lang w:eastAsia="zh-CN"/>
        </w:rPr>
      </w:pPr>
      <w:r>
        <w:rPr>
          <w:rFonts w:hint="eastAsia" w:ascii="仿宋" w:hAnsi="仿宋" w:eastAsia="仿宋" w:cs="Arial"/>
          <w:color w:val="000000"/>
          <w:sz w:val="28"/>
          <w:szCs w:val="28"/>
          <w:lang w:eastAsia="zh-CN"/>
        </w:rPr>
        <w:t xml:space="preserve">A.2.1         B.2.4         C.2.7       D.3.0                               </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2</w:t>
      </w:r>
      <w:r>
        <w:rPr>
          <w:rFonts w:hint="eastAsia" w:ascii="仿宋" w:hAnsi="仿宋" w:eastAsia="仿宋" w:cs="宋体"/>
          <w:color w:val="000000"/>
          <w:sz w:val="28"/>
          <w:szCs w:val="28"/>
          <w:lang w:eastAsia="zh-CN"/>
        </w:rPr>
        <w:t>、维保单位应对其维保的电梯设备制定应急措施和救援预案，针对本单位维保的不同类别（类型）电梯至少每（    C   ）进行一次应急演练。</w:t>
      </w:r>
    </w:p>
    <w:p>
      <w:pPr>
        <w:spacing w:before="100" w:beforeAutospacing="1" w:after="100" w:afterAutospacing="1" w:line="300" w:lineRule="auto"/>
        <w:ind w:firstLine="560" w:firstLineChars="2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w:t>
      </w:r>
      <w:r>
        <w:rPr>
          <w:rFonts w:hint="eastAsia" w:ascii="仿宋" w:hAnsi="仿宋" w:eastAsia="仿宋" w:cs="宋体"/>
          <w:color w:val="000000"/>
          <w:sz w:val="28"/>
          <w:szCs w:val="28"/>
          <w:lang w:eastAsia="zh-CN"/>
        </w:rPr>
        <w:t>个月</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B.</w:t>
      </w:r>
      <w:r>
        <w:rPr>
          <w:rFonts w:hint="eastAsia" w:ascii="仿宋" w:hAnsi="仿宋" w:eastAsia="仿宋" w:cs="宋体"/>
          <w:color w:val="000000"/>
          <w:sz w:val="28"/>
          <w:szCs w:val="28"/>
          <w:lang w:eastAsia="zh-CN"/>
        </w:rPr>
        <w:t>季度</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C.</w:t>
      </w:r>
      <w:r>
        <w:rPr>
          <w:rFonts w:hint="eastAsia" w:ascii="仿宋" w:hAnsi="仿宋" w:eastAsia="仿宋" w:cs="宋体"/>
          <w:color w:val="000000"/>
          <w:sz w:val="28"/>
          <w:szCs w:val="28"/>
          <w:lang w:eastAsia="zh-CN"/>
        </w:rPr>
        <w:t>半年</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一年</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3</w:t>
      </w:r>
      <w:r>
        <w:rPr>
          <w:rFonts w:hint="eastAsia" w:ascii="仿宋" w:hAnsi="仿宋" w:eastAsia="仿宋" w:cs="宋体"/>
          <w:color w:val="000000"/>
          <w:sz w:val="28"/>
          <w:szCs w:val="28"/>
          <w:lang w:eastAsia="zh-CN"/>
        </w:rPr>
        <w:t>、电梯在自动正常运行状态，当有指令或召唤信号登记后，给出运行方向且自动关门后不能启动的可能原因是（   C   ）。</w:t>
      </w:r>
    </w:p>
    <w:p>
      <w:pPr>
        <w:spacing w:before="100" w:beforeAutospacing="1" w:after="100" w:afterAutospacing="1" w:line="300" w:lineRule="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A.安全回路断路             B.脉冲编码器损坏</w:t>
      </w:r>
    </w:p>
    <w:p>
      <w:pPr>
        <w:spacing w:before="100" w:beforeAutospacing="1" w:after="100" w:afterAutospacing="1" w:line="300" w:lineRule="auto"/>
        <w:jc w:val="both"/>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C.关门到位开关未接通       D.轿厢超载</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4</w:t>
      </w:r>
      <w:r>
        <w:rPr>
          <w:rFonts w:hint="eastAsia" w:ascii="仿宋" w:hAnsi="仿宋" w:eastAsia="仿宋" w:cs="宋体"/>
          <w:color w:val="000000"/>
          <w:sz w:val="28"/>
          <w:szCs w:val="28"/>
          <w:lang w:eastAsia="zh-CN"/>
        </w:rPr>
        <w:t>、轿厢导轨长度应能提供不小于（   A   ）</w:t>
      </w:r>
      <w:r>
        <w:rPr>
          <w:rFonts w:ascii="仿宋" w:hAnsi="仿宋" w:eastAsia="仿宋" w:cs="宋体"/>
          <w:color w:val="000000"/>
          <w:sz w:val="28"/>
          <w:szCs w:val="28"/>
          <w:lang w:eastAsia="zh-CN"/>
        </w:rPr>
        <w:t>m</w:t>
      </w:r>
      <w:r>
        <w:rPr>
          <w:rFonts w:hint="eastAsia" w:ascii="仿宋" w:hAnsi="仿宋" w:eastAsia="仿宋" w:cs="宋体"/>
          <w:color w:val="000000"/>
          <w:sz w:val="28"/>
          <w:szCs w:val="28"/>
          <w:lang w:eastAsia="zh-CN"/>
        </w:rPr>
        <w:t>的进一步的制导行程。</w:t>
      </w:r>
    </w:p>
    <w:p>
      <w:pPr>
        <w:spacing w:before="100" w:beforeAutospacing="1" w:after="100" w:afterAutospacing="1" w:line="300" w:lineRule="auto"/>
        <w:ind w:firstLine="560" w:firstLineChars="2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A.0.1+0.035</w:t>
      </w:r>
      <w:r>
        <w:rPr>
          <w:rFonts w:hint="eastAsia" w:ascii="仿宋" w:hAnsi="仿宋" w:eastAsia="仿宋" w:cs="宋体"/>
          <w:color w:val="000000"/>
          <w:sz w:val="28"/>
          <w:szCs w:val="28"/>
          <w:lang w:eastAsia="zh-CN"/>
        </w:rPr>
        <w:t>υ</w:t>
      </w:r>
      <w:r>
        <w:rPr>
          <w:rFonts w:ascii="仿宋" w:hAnsi="仿宋" w:eastAsia="仿宋" w:cs="宋体"/>
          <w:color w:val="000000"/>
          <w:sz w:val="28"/>
          <w:szCs w:val="28"/>
          <w:vertAlign w:val="superscript"/>
          <w:lang w:eastAsia="zh-CN"/>
        </w:rPr>
        <w:t>2</w:t>
      </w:r>
      <w:r>
        <w:rPr>
          <w:rFonts w:ascii="仿宋" w:hAnsi="仿宋" w:eastAsia="仿宋" w:cs="宋体"/>
          <w:color w:val="000000"/>
          <w:sz w:val="28"/>
          <w:szCs w:val="28"/>
          <w:lang w:eastAsia="zh-CN"/>
        </w:rPr>
        <w:t xml:space="preserve">    B.0.</w:t>
      </w:r>
      <w:r>
        <w:rPr>
          <w:rFonts w:hint="eastAsia" w:ascii="仿宋" w:hAnsi="仿宋" w:eastAsia="仿宋" w:cs="宋体"/>
          <w:color w:val="000000"/>
          <w:sz w:val="28"/>
          <w:szCs w:val="28"/>
          <w:lang w:eastAsia="zh-CN"/>
        </w:rPr>
        <w:t>3</w:t>
      </w:r>
      <w:r>
        <w:rPr>
          <w:rFonts w:ascii="仿宋" w:hAnsi="仿宋" w:eastAsia="仿宋" w:cs="宋体"/>
          <w:color w:val="000000"/>
          <w:sz w:val="28"/>
          <w:szCs w:val="28"/>
          <w:lang w:eastAsia="zh-CN"/>
        </w:rPr>
        <w:t>+0.035</w:t>
      </w:r>
      <w:r>
        <w:rPr>
          <w:rFonts w:hint="eastAsia" w:ascii="仿宋" w:hAnsi="仿宋" w:eastAsia="仿宋" w:cs="宋体"/>
          <w:color w:val="000000"/>
          <w:sz w:val="28"/>
          <w:szCs w:val="28"/>
          <w:lang w:eastAsia="zh-CN"/>
        </w:rPr>
        <w:t>υ</w:t>
      </w:r>
      <w:r>
        <w:rPr>
          <w:rFonts w:ascii="仿宋" w:hAnsi="仿宋" w:eastAsia="仿宋" w:cs="宋体"/>
          <w:color w:val="000000"/>
          <w:sz w:val="28"/>
          <w:szCs w:val="28"/>
          <w:vertAlign w:val="superscript"/>
          <w:lang w:eastAsia="zh-CN"/>
        </w:rPr>
        <w:t>2</w:t>
      </w:r>
      <w:r>
        <w:rPr>
          <w:rFonts w:ascii="仿宋" w:hAnsi="仿宋" w:eastAsia="仿宋" w:cs="宋体"/>
          <w:color w:val="000000"/>
          <w:sz w:val="28"/>
          <w:szCs w:val="28"/>
          <w:lang w:eastAsia="zh-CN"/>
        </w:rPr>
        <w:t xml:space="preserve">    </w:t>
      </w:r>
    </w:p>
    <w:p>
      <w:pPr>
        <w:spacing w:before="100" w:beforeAutospacing="1" w:after="100" w:afterAutospacing="1" w:line="300" w:lineRule="auto"/>
        <w:ind w:firstLine="560" w:firstLineChars="2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C.</w:t>
      </w:r>
      <w:r>
        <w:rPr>
          <w:rFonts w:hint="eastAsia" w:ascii="仿宋" w:hAnsi="仿宋" w:eastAsia="仿宋" w:cs="宋体"/>
          <w:color w:val="000000"/>
          <w:sz w:val="28"/>
          <w:szCs w:val="28"/>
          <w:lang w:eastAsia="zh-CN"/>
        </w:rPr>
        <w:t>0</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5</w:t>
      </w:r>
      <w:r>
        <w:rPr>
          <w:rFonts w:ascii="仿宋" w:hAnsi="仿宋" w:eastAsia="仿宋" w:cs="宋体"/>
          <w:color w:val="000000"/>
          <w:sz w:val="28"/>
          <w:szCs w:val="28"/>
          <w:lang w:eastAsia="zh-CN"/>
        </w:rPr>
        <w:t>+0.035</w:t>
      </w:r>
      <w:r>
        <w:rPr>
          <w:rFonts w:hint="eastAsia" w:ascii="仿宋" w:hAnsi="仿宋" w:eastAsia="仿宋" w:cs="宋体"/>
          <w:color w:val="000000"/>
          <w:sz w:val="28"/>
          <w:szCs w:val="28"/>
          <w:lang w:eastAsia="zh-CN"/>
        </w:rPr>
        <w:t>υ</w:t>
      </w:r>
      <w:r>
        <w:rPr>
          <w:rFonts w:ascii="仿宋" w:hAnsi="仿宋" w:eastAsia="仿宋" w:cs="宋体"/>
          <w:color w:val="000000"/>
          <w:sz w:val="28"/>
          <w:szCs w:val="28"/>
          <w:vertAlign w:val="superscript"/>
          <w:lang w:eastAsia="zh-CN"/>
        </w:rPr>
        <w:t>2</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1</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0</w:t>
      </w:r>
      <w:r>
        <w:rPr>
          <w:rFonts w:ascii="仿宋" w:hAnsi="仿宋" w:eastAsia="仿宋" w:cs="宋体"/>
          <w:color w:val="000000"/>
          <w:sz w:val="28"/>
          <w:szCs w:val="28"/>
          <w:lang w:eastAsia="zh-CN"/>
        </w:rPr>
        <w:t>+0.035</w:t>
      </w:r>
      <w:r>
        <w:rPr>
          <w:rFonts w:hint="eastAsia" w:ascii="仿宋" w:hAnsi="仿宋" w:eastAsia="仿宋" w:cs="宋体"/>
          <w:color w:val="000000"/>
          <w:sz w:val="28"/>
          <w:szCs w:val="28"/>
          <w:lang w:eastAsia="zh-CN"/>
        </w:rPr>
        <w:t>υ</w:t>
      </w:r>
      <w:r>
        <w:rPr>
          <w:rFonts w:ascii="仿宋" w:hAnsi="仿宋" w:eastAsia="仿宋" w:cs="宋体"/>
          <w:color w:val="000000"/>
          <w:sz w:val="28"/>
          <w:szCs w:val="28"/>
          <w:vertAlign w:val="superscript"/>
          <w:lang w:eastAsia="zh-CN"/>
        </w:rPr>
        <w:t>2</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5</w:t>
      </w:r>
      <w:r>
        <w:rPr>
          <w:rFonts w:hint="eastAsia" w:ascii="仿宋" w:hAnsi="仿宋" w:eastAsia="仿宋" w:cs="宋体"/>
          <w:color w:val="000000"/>
          <w:sz w:val="28"/>
          <w:szCs w:val="28"/>
          <w:lang w:eastAsia="zh-CN"/>
        </w:rPr>
        <w:t>、电梯设备承载支撑件的设计，应保证在（   C   ）额定载荷下电梯均能安全运行。</w:t>
      </w:r>
    </w:p>
    <w:p>
      <w:pPr>
        <w:spacing w:before="100" w:beforeAutospacing="1" w:after="100" w:afterAutospacing="1" w:line="300" w:lineRule="auto"/>
        <w:ind w:firstLine="560" w:firstLineChars="2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A.0</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100</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 xml:space="preserve">       B.0</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125%      C.0</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110%      D.0</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95%</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6</w:t>
      </w:r>
      <w:r>
        <w:rPr>
          <w:rFonts w:hint="eastAsia" w:ascii="仿宋" w:hAnsi="仿宋" w:eastAsia="仿宋" w:cs="宋体"/>
          <w:color w:val="000000"/>
          <w:sz w:val="28"/>
          <w:szCs w:val="28"/>
          <w:lang w:eastAsia="zh-CN"/>
        </w:rPr>
        <w:t>、蓄能型缓冲器只能用于额定速度不超过（   C   ）的电梯。</w:t>
      </w:r>
    </w:p>
    <w:p>
      <w:pPr>
        <w:spacing w:before="100" w:beforeAutospacing="1" w:after="100" w:afterAutospacing="1" w:line="300" w:lineRule="auto"/>
        <w:ind w:firstLine="560" w:firstLineChars="2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 xml:space="preserve">0.5m/s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B</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 xml:space="preserve">0.63m/s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C</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 xml:space="preserve">1.0m/s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1.5m/s</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7</w:t>
      </w:r>
      <w:r>
        <w:rPr>
          <w:rFonts w:hint="eastAsia" w:ascii="仿宋" w:hAnsi="仿宋" w:eastAsia="仿宋" w:cs="宋体"/>
          <w:color w:val="000000"/>
          <w:sz w:val="28"/>
          <w:szCs w:val="28"/>
          <w:lang w:eastAsia="zh-CN"/>
        </w:rPr>
        <w:t>、当电气安全装置为保证安全而动作时，应防止电梯驱动主机启动或立即使其停止运转。（   A   ）的电源也应被切断。</w:t>
      </w:r>
    </w:p>
    <w:p>
      <w:pPr>
        <w:spacing w:before="100" w:beforeAutospacing="1" w:after="100" w:afterAutospacing="1" w:line="300" w:lineRule="auto"/>
        <w:ind w:firstLine="840" w:firstLineChars="3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制动器</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B</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照明</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C</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急停开关</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D.主开关</w:t>
      </w:r>
    </w:p>
    <w:p>
      <w:pPr>
        <w:spacing w:before="100" w:beforeAutospacing="1" w:after="100" w:afterAutospacing="1" w:line="300" w:lineRule="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8、标准T型导轨T89/A的导轨宽度为（   C   ）mm。</w:t>
      </w:r>
    </w:p>
    <w:p>
      <w:pPr>
        <w:spacing w:before="100" w:beforeAutospacing="1" w:after="100" w:afterAutospacing="1" w:line="300" w:lineRule="auto"/>
        <w:ind w:firstLine="840" w:firstLineChars="300"/>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A.62             B.75           C.89            D.127</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9</w:t>
      </w:r>
      <w:r>
        <w:rPr>
          <w:rFonts w:hint="eastAsia" w:ascii="仿宋" w:hAnsi="仿宋" w:eastAsia="仿宋" w:cs="宋体"/>
          <w:color w:val="000000"/>
          <w:sz w:val="28"/>
          <w:szCs w:val="28"/>
          <w:lang w:eastAsia="zh-CN"/>
        </w:rPr>
        <w:t>、电梯标准中“零线与地线应始终分开”应理解为（   C   ）应始终分开。</w:t>
      </w:r>
    </w:p>
    <w:p>
      <w:pPr>
        <w:spacing w:before="100" w:beforeAutospacing="1" w:after="100" w:afterAutospacing="1" w:line="300" w:lineRule="auto"/>
        <w:ind w:firstLine="1120" w:firstLineChars="4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.相线</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保护线</w:t>
      </w:r>
      <w:r>
        <w:rPr>
          <w:rFonts w:ascii="仿宋" w:hAnsi="仿宋" w:eastAsia="仿宋" w:cs="宋体"/>
          <w:color w:val="000000"/>
          <w:sz w:val="28"/>
          <w:szCs w:val="28"/>
          <w:lang w:eastAsia="zh-CN"/>
        </w:rPr>
        <w:t>PE</w:t>
      </w:r>
      <w:r>
        <w:rPr>
          <w:rFonts w:ascii="Calibri" w:hAnsi="Calibri" w:eastAsia="仿宋" w:cs="Calibri"/>
          <w:color w:val="000000"/>
          <w:sz w:val="28"/>
          <w:szCs w:val="28"/>
          <w:lang w:eastAsia="zh-CN"/>
        </w:rPr>
        <w:t> </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B</w:t>
      </w:r>
      <w:r>
        <w:rPr>
          <w:rFonts w:hint="eastAsia" w:ascii="仿宋" w:hAnsi="仿宋" w:eastAsia="仿宋" w:cs="宋体"/>
          <w:color w:val="000000"/>
          <w:sz w:val="28"/>
          <w:szCs w:val="28"/>
          <w:lang w:eastAsia="zh-CN"/>
        </w:rPr>
        <w:t>.零线</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相线</w:t>
      </w:r>
      <w:r>
        <w:rPr>
          <w:rFonts w:ascii="仿宋" w:hAnsi="仿宋" w:eastAsia="仿宋" w:cs="宋体"/>
          <w:color w:val="000000"/>
          <w:sz w:val="28"/>
          <w:szCs w:val="28"/>
          <w:lang w:eastAsia="zh-CN"/>
        </w:rPr>
        <w:t xml:space="preserve"> </w:t>
      </w:r>
    </w:p>
    <w:p>
      <w:pPr>
        <w:spacing w:before="100" w:beforeAutospacing="1" w:after="100" w:afterAutospacing="1" w:line="300" w:lineRule="auto"/>
        <w:ind w:firstLine="1120" w:firstLineChars="4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C</w:t>
      </w:r>
      <w:r>
        <w:rPr>
          <w:rFonts w:hint="eastAsia" w:ascii="仿宋" w:hAnsi="仿宋" w:eastAsia="仿宋" w:cs="宋体"/>
          <w:color w:val="000000"/>
          <w:sz w:val="28"/>
          <w:szCs w:val="28"/>
          <w:lang w:eastAsia="zh-CN"/>
        </w:rPr>
        <w:t>.中性线</w:t>
      </w:r>
      <w:r>
        <w:rPr>
          <w:rFonts w:ascii="仿宋" w:hAnsi="仿宋" w:eastAsia="仿宋" w:cs="宋体"/>
          <w:color w:val="000000"/>
          <w:sz w:val="28"/>
          <w:szCs w:val="28"/>
          <w:lang w:eastAsia="zh-CN"/>
        </w:rPr>
        <w:t xml:space="preserve">N, </w:t>
      </w:r>
      <w:r>
        <w:rPr>
          <w:rFonts w:hint="eastAsia" w:ascii="仿宋" w:hAnsi="仿宋" w:eastAsia="仿宋" w:cs="宋体"/>
          <w:color w:val="000000"/>
          <w:sz w:val="28"/>
          <w:szCs w:val="28"/>
          <w:lang w:eastAsia="zh-CN"/>
        </w:rPr>
        <w:t>保护线</w:t>
      </w:r>
      <w:r>
        <w:rPr>
          <w:rFonts w:ascii="仿宋" w:hAnsi="仿宋" w:eastAsia="仿宋" w:cs="宋体"/>
          <w:color w:val="000000"/>
          <w:sz w:val="28"/>
          <w:szCs w:val="28"/>
          <w:lang w:eastAsia="zh-CN"/>
        </w:rPr>
        <w:t xml:space="preserve">PE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.保护线</w:t>
      </w:r>
      <w:r>
        <w:rPr>
          <w:rFonts w:ascii="仿宋" w:hAnsi="仿宋" w:eastAsia="仿宋" w:cs="宋体"/>
          <w:color w:val="000000"/>
          <w:sz w:val="28"/>
          <w:szCs w:val="28"/>
          <w:lang w:eastAsia="zh-CN"/>
        </w:rPr>
        <w:t xml:space="preserve">PE, </w:t>
      </w:r>
      <w:r>
        <w:rPr>
          <w:rFonts w:hint="eastAsia" w:ascii="仿宋" w:hAnsi="仿宋" w:eastAsia="仿宋" w:cs="宋体"/>
          <w:color w:val="000000"/>
          <w:sz w:val="28"/>
          <w:szCs w:val="28"/>
          <w:lang w:eastAsia="zh-CN"/>
        </w:rPr>
        <w:t>相线</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10</w:t>
      </w:r>
      <w:r>
        <w:rPr>
          <w:rFonts w:hint="eastAsia" w:ascii="仿宋" w:hAnsi="仿宋" w:eastAsia="仿宋" w:cs="宋体"/>
          <w:color w:val="000000"/>
          <w:sz w:val="28"/>
          <w:szCs w:val="28"/>
          <w:lang w:eastAsia="zh-CN"/>
        </w:rPr>
        <w:t>、电梯的轿顶检修控制与机房或控制柜中的紧急电动运行控制应（   B   ）。</w:t>
      </w:r>
    </w:p>
    <w:p>
      <w:pPr>
        <w:spacing w:before="100" w:beforeAutospacing="1" w:after="100" w:afterAutospacing="1" w:line="300" w:lineRule="auto"/>
        <w:ind w:firstLine="1120" w:firstLineChars="400"/>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 xml:space="preserve">A.紧急电动运行优先             B.检修优先  </w:t>
      </w:r>
    </w:p>
    <w:p>
      <w:pPr>
        <w:spacing w:before="100" w:beforeAutospacing="1" w:after="100" w:afterAutospacing="1" w:line="300" w:lineRule="auto"/>
        <w:ind w:firstLine="1120" w:firstLineChars="400"/>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C.互锁                         D.由企业决定</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11</w:t>
      </w:r>
      <w:r>
        <w:rPr>
          <w:rFonts w:hint="eastAsia" w:ascii="仿宋" w:hAnsi="仿宋" w:eastAsia="仿宋" w:cs="宋体"/>
          <w:color w:val="000000"/>
          <w:sz w:val="28"/>
          <w:szCs w:val="28"/>
          <w:lang w:eastAsia="zh-CN"/>
        </w:rPr>
        <w:t>、按照GB/T 7588.1-2020《电梯制造与安装安全规范 第1部分：乘客电梯和载货电梯》的规定，额定载重量</w:t>
      </w:r>
      <w:r>
        <w:rPr>
          <w:rFonts w:ascii="仿宋" w:hAnsi="仿宋" w:eastAsia="仿宋" w:cs="宋体"/>
          <w:color w:val="000000"/>
          <w:sz w:val="28"/>
          <w:szCs w:val="28"/>
          <w:lang w:eastAsia="zh-CN"/>
        </w:rPr>
        <w:t>630kg</w:t>
      </w:r>
      <w:r>
        <w:rPr>
          <w:rFonts w:hint="eastAsia" w:ascii="仿宋" w:hAnsi="仿宋" w:eastAsia="仿宋" w:cs="宋体"/>
          <w:color w:val="000000"/>
          <w:sz w:val="28"/>
          <w:szCs w:val="28"/>
          <w:lang w:eastAsia="zh-CN"/>
        </w:rPr>
        <w:t>的电梯，在电梯调试设定超载开关的动作值时，最迟应使载荷达到（   A   ）时，使超载开关动作。</w:t>
      </w:r>
    </w:p>
    <w:p>
      <w:pPr>
        <w:spacing w:before="100" w:beforeAutospacing="1" w:after="100" w:afterAutospacing="1" w:line="300" w:lineRule="auto"/>
        <w:ind w:firstLine="1400" w:firstLineChars="500"/>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A.693kg      B.700kg       C.705kg      D.710kg</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12</w:t>
      </w:r>
      <w:r>
        <w:rPr>
          <w:rFonts w:hint="eastAsia" w:ascii="仿宋" w:hAnsi="仿宋" w:eastAsia="仿宋" w:cs="宋体"/>
          <w:color w:val="000000"/>
          <w:sz w:val="28"/>
          <w:szCs w:val="28"/>
          <w:lang w:eastAsia="zh-CN"/>
        </w:rPr>
        <w:t>、自动扶梯周边，尤其是在梳齿板的附近应有照明。在楼层板平面的梳齿与踏面相交线位置测得照度不应小于（   D   ）lx。</w:t>
      </w:r>
      <w:r>
        <w:rPr>
          <w:rFonts w:ascii="仿宋" w:hAnsi="仿宋" w:eastAsia="仿宋" w:cs="宋体"/>
          <w:color w:val="000000"/>
          <w:sz w:val="28"/>
          <w:szCs w:val="28"/>
          <w:lang w:eastAsia="zh-CN"/>
        </w:rPr>
        <w:t xml:space="preserve">  </w:t>
      </w:r>
    </w:p>
    <w:p>
      <w:pPr>
        <w:spacing w:before="100" w:beforeAutospacing="1" w:after="100" w:afterAutospacing="1" w:line="300" w:lineRule="auto"/>
        <w:ind w:firstLine="1400" w:firstLineChars="5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 xml:space="preserve">A.25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B.35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C.40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D.50</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13</w:t>
      </w:r>
      <w:r>
        <w:rPr>
          <w:rFonts w:hint="eastAsia" w:ascii="仿宋" w:hAnsi="仿宋" w:eastAsia="仿宋" w:cs="宋体"/>
          <w:color w:val="000000"/>
          <w:sz w:val="28"/>
          <w:szCs w:val="28"/>
          <w:lang w:eastAsia="zh-CN"/>
        </w:rPr>
        <w:t>、对名义速度为</w:t>
      </w:r>
      <w:r>
        <w:rPr>
          <w:rFonts w:ascii="仿宋" w:hAnsi="仿宋" w:eastAsia="仿宋" w:cs="宋体"/>
          <w:color w:val="000000"/>
          <w:sz w:val="28"/>
          <w:szCs w:val="28"/>
          <w:lang w:eastAsia="zh-CN"/>
        </w:rPr>
        <w:t>0.50m/s</w:t>
      </w:r>
      <w:r>
        <w:rPr>
          <w:rFonts w:hint="eastAsia" w:ascii="仿宋" w:hAnsi="仿宋" w:eastAsia="仿宋" w:cs="宋体"/>
          <w:color w:val="000000"/>
          <w:sz w:val="28"/>
          <w:szCs w:val="28"/>
          <w:lang w:eastAsia="zh-CN"/>
        </w:rPr>
        <w:t>的自动扶梯，进行空载或有载下行的制停试验，其制停距离为：（   A   ）</w:t>
      </w:r>
      <w:r>
        <w:rPr>
          <w:rFonts w:ascii="仿宋" w:hAnsi="仿宋" w:eastAsia="仿宋" w:cs="宋体"/>
          <w:color w:val="000000"/>
          <w:sz w:val="28"/>
          <w:szCs w:val="28"/>
          <w:lang w:eastAsia="zh-CN"/>
        </w:rPr>
        <w:t>m</w:t>
      </w:r>
      <w:r>
        <w:rPr>
          <w:rFonts w:hint="eastAsia" w:ascii="仿宋" w:hAnsi="仿宋" w:eastAsia="仿宋" w:cs="宋体"/>
          <w:color w:val="000000"/>
          <w:sz w:val="28"/>
          <w:szCs w:val="28"/>
          <w:lang w:eastAsia="zh-CN"/>
        </w:rPr>
        <w:t>。</w:t>
      </w:r>
    </w:p>
    <w:p>
      <w:pPr>
        <w:spacing w:before="100" w:beforeAutospacing="1" w:after="100" w:afterAutospacing="1" w:line="300" w:lineRule="auto"/>
        <w:ind w:firstLine="1120" w:firstLineChars="4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A.0.2</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      B.0.3</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       C.0.2</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1.3      D.0.3</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1.3</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14</w:t>
      </w:r>
      <w:r>
        <w:rPr>
          <w:rFonts w:hint="eastAsia" w:ascii="仿宋" w:hAnsi="仿宋" w:eastAsia="仿宋" w:cs="宋体"/>
          <w:color w:val="000000"/>
          <w:sz w:val="28"/>
          <w:szCs w:val="28"/>
          <w:lang w:eastAsia="zh-CN"/>
        </w:rPr>
        <w:t>、</w:t>
      </w:r>
      <w:r>
        <w:rPr>
          <w:rFonts w:ascii="仿宋" w:hAnsi="仿宋" w:eastAsia="仿宋" w:cs="宋体"/>
          <w:color w:val="000000"/>
          <w:sz w:val="28"/>
          <w:szCs w:val="28"/>
          <w:lang w:eastAsia="zh-CN"/>
        </w:rPr>
        <w:t>TSG T500</w:t>
      </w:r>
      <w:r>
        <w:rPr>
          <w:rFonts w:hint="eastAsia" w:ascii="仿宋" w:hAnsi="仿宋" w:eastAsia="仿宋" w:cs="宋体"/>
          <w:color w:val="000000"/>
          <w:sz w:val="28"/>
          <w:szCs w:val="28"/>
          <w:lang w:eastAsia="zh-CN"/>
        </w:rPr>
        <w:t>2</w:t>
      </w:r>
      <w:r>
        <w:rPr>
          <w:rFonts w:ascii="仿宋" w:hAnsi="仿宋" w:eastAsia="仿宋" w:cs="宋体"/>
          <w:color w:val="000000"/>
          <w:sz w:val="28"/>
          <w:szCs w:val="28"/>
          <w:lang w:eastAsia="zh-CN"/>
        </w:rPr>
        <w:t>-20</w:t>
      </w:r>
      <w:r>
        <w:rPr>
          <w:rFonts w:hint="eastAsia" w:ascii="仿宋" w:hAnsi="仿宋" w:eastAsia="仿宋" w:cs="宋体"/>
          <w:color w:val="000000"/>
          <w:sz w:val="28"/>
          <w:szCs w:val="28"/>
          <w:lang w:eastAsia="zh-CN"/>
        </w:rPr>
        <w:t>17《电梯维护保养规则》第八条给出的自动扶梯和自动人行道基本技术参数有倾斜角度、名义速度、提升高度、名义宽度、（   C   ）、使用区段长度（自动人行道）。</w:t>
      </w:r>
    </w:p>
    <w:p>
      <w:pPr>
        <w:spacing w:before="100" w:beforeAutospacing="1" w:after="100" w:afterAutospacing="1" w:line="300" w:lineRule="auto"/>
        <w:ind w:firstLine="1400" w:firstLineChars="5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.控制方式</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B</w:t>
      </w:r>
      <w:r>
        <w:rPr>
          <w:rFonts w:hint="eastAsia" w:ascii="仿宋" w:hAnsi="仿宋" w:eastAsia="仿宋" w:cs="宋体"/>
          <w:color w:val="000000"/>
          <w:sz w:val="28"/>
          <w:szCs w:val="28"/>
          <w:lang w:eastAsia="zh-CN"/>
        </w:rPr>
        <w:t>.梯级材料</w:t>
      </w:r>
    </w:p>
    <w:p>
      <w:pPr>
        <w:spacing w:before="100" w:beforeAutospacing="1" w:after="100" w:afterAutospacing="1" w:line="300" w:lineRule="auto"/>
        <w:ind w:firstLine="1400" w:firstLineChars="5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C</w:t>
      </w:r>
      <w:r>
        <w:rPr>
          <w:rFonts w:hint="eastAsia" w:ascii="仿宋" w:hAnsi="仿宋" w:eastAsia="仿宋" w:cs="宋体"/>
          <w:color w:val="000000"/>
          <w:sz w:val="28"/>
          <w:szCs w:val="28"/>
          <w:lang w:eastAsia="zh-CN"/>
        </w:rPr>
        <w:t>.主机功率</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.润滑形式</w:t>
      </w:r>
    </w:p>
    <w:p>
      <w:pPr>
        <w:spacing w:before="100" w:beforeAutospacing="1" w:after="100" w:afterAutospacing="1" w:line="300" w:lineRule="auto"/>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15</w:t>
      </w:r>
      <w:r>
        <w:rPr>
          <w:rFonts w:hint="eastAsia" w:ascii="仿宋" w:hAnsi="仿宋" w:eastAsia="仿宋" w:cs="宋体"/>
          <w:color w:val="000000"/>
          <w:sz w:val="28"/>
          <w:szCs w:val="28"/>
          <w:lang w:eastAsia="zh-CN"/>
        </w:rPr>
        <w:t>、《中华人民共和国特种设备安全法》第二十一条规定：</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特种设备出厂时，应当随附安全技术规范要求的设计文件、产品质量合格证明、（   B   ）、监督检验证明等相关技术资料和文件，并在特种设备显著位置设置产品铭牌、安全警示标志及其说明。</w:t>
      </w:r>
      <w:r>
        <w:rPr>
          <w:rFonts w:ascii="仿宋" w:hAnsi="仿宋" w:eastAsia="仿宋" w:cs="宋体"/>
          <w:color w:val="000000"/>
          <w:sz w:val="28"/>
          <w:szCs w:val="28"/>
          <w:lang w:eastAsia="zh-CN"/>
        </w:rPr>
        <w:t xml:space="preserve"> </w:t>
      </w:r>
    </w:p>
    <w:p>
      <w:pPr>
        <w:spacing w:before="100" w:beforeAutospacing="1" w:after="100" w:afterAutospacing="1" w:line="300" w:lineRule="auto"/>
        <w:ind w:firstLine="840" w:firstLineChars="3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 xml:space="preserve">.安装及使用说明         </w:t>
      </w:r>
      <w:r>
        <w:rPr>
          <w:rFonts w:ascii="仿宋" w:hAnsi="仿宋" w:eastAsia="仿宋" w:cs="宋体"/>
          <w:color w:val="000000"/>
          <w:sz w:val="28"/>
          <w:szCs w:val="28"/>
          <w:lang w:eastAsia="zh-CN"/>
        </w:rPr>
        <w:t>B</w:t>
      </w:r>
      <w:r>
        <w:rPr>
          <w:rFonts w:hint="eastAsia" w:ascii="仿宋" w:hAnsi="仿宋" w:eastAsia="仿宋" w:cs="宋体"/>
          <w:color w:val="000000"/>
          <w:sz w:val="28"/>
          <w:szCs w:val="28"/>
          <w:lang w:eastAsia="zh-CN"/>
        </w:rPr>
        <w:t>.安装及使用维护保养说明</w:t>
      </w:r>
    </w:p>
    <w:p>
      <w:pPr>
        <w:spacing w:before="100" w:beforeAutospacing="1" w:after="100" w:afterAutospacing="1" w:line="300" w:lineRule="auto"/>
        <w:ind w:firstLine="840" w:firstLineChars="3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C</w:t>
      </w:r>
      <w:r>
        <w:rPr>
          <w:rFonts w:hint="eastAsia" w:ascii="仿宋" w:hAnsi="仿宋" w:eastAsia="仿宋" w:cs="宋体"/>
          <w:color w:val="000000"/>
          <w:sz w:val="28"/>
          <w:szCs w:val="28"/>
          <w:lang w:eastAsia="zh-CN"/>
        </w:rPr>
        <w:t xml:space="preserve">.使用维护说明           </w:t>
      </w:r>
      <w:r>
        <w:rPr>
          <w:rFonts w:ascii="仿宋" w:hAnsi="仿宋" w:eastAsia="仿宋" w:cs="宋体"/>
          <w:color w:val="000000"/>
          <w:sz w:val="28"/>
          <w:szCs w:val="28"/>
          <w:lang w:eastAsia="zh-CN"/>
        </w:rPr>
        <w:t>D</w:t>
      </w:r>
      <w:r>
        <w:rPr>
          <w:rFonts w:hint="eastAsia" w:ascii="仿宋" w:hAnsi="仿宋" w:eastAsia="仿宋" w:cs="宋体"/>
          <w:color w:val="000000"/>
          <w:sz w:val="28"/>
          <w:szCs w:val="28"/>
          <w:lang w:eastAsia="zh-CN"/>
        </w:rPr>
        <w:t>.使用维护保养说明</w:t>
      </w:r>
    </w:p>
    <w:p>
      <w:pPr>
        <w:spacing w:before="100" w:beforeAutospacing="1" w:after="100" w:afterAutospacing="1" w:line="300" w:lineRule="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16、自动扶梯的梯级或自动人行道的踏板或胶带上方，垂直净高度不应小于（   D   ）m。该净高度应当延续到扶手转向端端部。</w:t>
      </w:r>
    </w:p>
    <w:p>
      <w:pPr>
        <w:spacing w:before="100" w:beforeAutospacing="1" w:after="100" w:afterAutospacing="1" w:line="300" w:lineRule="auto"/>
        <w:ind w:firstLine="840" w:firstLineChars="3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A.2</w:t>
      </w:r>
      <w:r>
        <w:rPr>
          <w:rFonts w:hint="eastAsia" w:ascii="仿宋" w:hAnsi="仿宋" w:eastAsia="仿宋" w:cs="宋体"/>
          <w:color w:val="000000"/>
          <w:sz w:val="28"/>
          <w:szCs w:val="28"/>
          <w:lang w:eastAsia="zh-CN"/>
        </w:rPr>
        <w:t>.0</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B.</w:t>
      </w:r>
      <w:r>
        <w:rPr>
          <w:rFonts w:hint="eastAsia" w:ascii="仿宋" w:hAnsi="仿宋" w:eastAsia="仿宋" w:cs="宋体"/>
          <w:color w:val="000000"/>
          <w:sz w:val="28"/>
          <w:szCs w:val="28"/>
          <w:lang w:eastAsia="zh-CN"/>
        </w:rPr>
        <w:t>2</w:t>
      </w:r>
      <w:r>
        <w:rPr>
          <w:rFonts w:ascii="仿宋" w:hAnsi="仿宋" w:eastAsia="仿宋" w:cs="宋体"/>
          <w:color w:val="000000"/>
          <w:sz w:val="28"/>
          <w:szCs w:val="28"/>
          <w:lang w:eastAsia="zh-CN"/>
        </w:rPr>
        <w:t xml:space="preserve">.1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C.</w:t>
      </w:r>
      <w:r>
        <w:rPr>
          <w:rFonts w:hint="eastAsia" w:ascii="仿宋" w:hAnsi="仿宋" w:eastAsia="仿宋" w:cs="宋体"/>
          <w:color w:val="000000"/>
          <w:sz w:val="28"/>
          <w:szCs w:val="28"/>
          <w:lang w:eastAsia="zh-CN"/>
        </w:rPr>
        <w:t>2</w:t>
      </w:r>
      <w:r>
        <w:rPr>
          <w:rFonts w:ascii="仿宋" w:hAnsi="仿宋" w:eastAsia="仿宋" w:cs="宋体"/>
          <w:color w:val="000000"/>
          <w:sz w:val="28"/>
          <w:szCs w:val="28"/>
          <w:lang w:eastAsia="zh-CN"/>
        </w:rPr>
        <w:t xml:space="preserve">.2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2</w:t>
      </w:r>
      <w:r>
        <w:rPr>
          <w:rFonts w:ascii="仿宋" w:hAnsi="仿宋" w:eastAsia="仿宋" w:cs="宋体"/>
          <w:color w:val="000000"/>
          <w:sz w:val="28"/>
          <w:szCs w:val="28"/>
          <w:lang w:eastAsia="zh-CN"/>
        </w:rPr>
        <w:t>.3</w:t>
      </w:r>
    </w:p>
    <w:p>
      <w:pPr>
        <w:spacing w:before="100" w:beforeAutospacing="1" w:after="100" w:afterAutospacing="1" w:line="300" w:lineRule="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17、对无机房电梯进行紧急操作和动态试验</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如制动试验、曳引力试验、限速器</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安全钳联动试验、缓冲器试验及轿厢上行超速保护试验等</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的装置应在（   B   ）进行操作。</w:t>
      </w:r>
    </w:p>
    <w:p>
      <w:pPr>
        <w:spacing w:before="100" w:beforeAutospacing="1" w:after="100" w:afterAutospacing="1" w:line="300" w:lineRule="auto"/>
        <w:ind w:firstLine="840" w:firstLineChars="3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井道内</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B.</w:t>
      </w:r>
      <w:r>
        <w:rPr>
          <w:rFonts w:hint="eastAsia" w:ascii="仿宋" w:hAnsi="仿宋" w:eastAsia="仿宋" w:cs="宋体"/>
          <w:color w:val="000000"/>
          <w:sz w:val="28"/>
          <w:szCs w:val="28"/>
          <w:lang w:eastAsia="zh-CN"/>
        </w:rPr>
        <w:t>井道外</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C.</w:t>
      </w:r>
      <w:r>
        <w:rPr>
          <w:rFonts w:hint="eastAsia" w:ascii="仿宋" w:hAnsi="仿宋" w:eastAsia="仿宋" w:cs="宋体"/>
          <w:color w:val="000000"/>
          <w:sz w:val="28"/>
          <w:szCs w:val="28"/>
          <w:lang w:eastAsia="zh-CN"/>
        </w:rPr>
        <w:t>底坑内</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滑轮间</w:t>
      </w:r>
    </w:p>
    <w:p>
      <w:pPr>
        <w:spacing w:before="100" w:beforeAutospacing="1" w:after="100" w:afterAutospacing="1" w:line="300" w:lineRule="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18、使用万用表测量交流电源的电压得到的电压值是（   D   ）值。</w:t>
      </w:r>
    </w:p>
    <w:p>
      <w:pPr>
        <w:spacing w:before="100" w:beforeAutospacing="1" w:after="100" w:afterAutospacing="1" w:line="300" w:lineRule="auto"/>
        <w:ind w:firstLine="840" w:firstLineChars="3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最大</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B.</w:t>
      </w:r>
      <w:r>
        <w:rPr>
          <w:rFonts w:hint="eastAsia" w:ascii="仿宋" w:hAnsi="仿宋" w:eastAsia="仿宋" w:cs="宋体"/>
          <w:color w:val="000000"/>
          <w:sz w:val="28"/>
          <w:szCs w:val="28"/>
          <w:lang w:eastAsia="zh-CN"/>
        </w:rPr>
        <w:t>最小</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C.</w:t>
      </w:r>
      <w:r>
        <w:rPr>
          <w:rFonts w:hint="eastAsia" w:ascii="仿宋" w:hAnsi="仿宋" w:eastAsia="仿宋" w:cs="宋体"/>
          <w:color w:val="000000"/>
          <w:sz w:val="28"/>
          <w:szCs w:val="28"/>
          <w:lang w:eastAsia="zh-CN"/>
        </w:rPr>
        <w:t>平均</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有效</w:t>
      </w:r>
    </w:p>
    <w:p>
      <w:pPr>
        <w:spacing w:before="100" w:beforeAutospacing="1" w:after="100" w:afterAutospacing="1" w:line="300" w:lineRule="auto"/>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19、极对数为</w:t>
      </w:r>
      <w:r>
        <w:rPr>
          <w:rFonts w:ascii="仿宋" w:hAnsi="仿宋" w:eastAsia="仿宋" w:cs="宋体"/>
          <w:color w:val="000000"/>
          <w:sz w:val="28"/>
          <w:szCs w:val="28"/>
          <w:lang w:eastAsia="zh-CN"/>
        </w:rPr>
        <w:t>2</w:t>
      </w:r>
      <w:r>
        <w:rPr>
          <w:rFonts w:hint="eastAsia" w:ascii="仿宋" w:hAnsi="仿宋" w:eastAsia="仿宋" w:cs="宋体"/>
          <w:color w:val="000000"/>
          <w:sz w:val="28"/>
          <w:szCs w:val="28"/>
          <w:lang w:eastAsia="zh-CN"/>
        </w:rPr>
        <w:t>的交流异步电动机，转差率为</w:t>
      </w:r>
      <w:r>
        <w:rPr>
          <w:rFonts w:ascii="仿宋" w:hAnsi="仿宋" w:eastAsia="仿宋" w:cs="宋体"/>
          <w:color w:val="000000"/>
          <w:sz w:val="28"/>
          <w:szCs w:val="28"/>
          <w:lang w:eastAsia="zh-CN"/>
        </w:rPr>
        <w:t>S=0.06</w:t>
      </w:r>
      <w:r>
        <w:rPr>
          <w:rFonts w:hint="eastAsia" w:ascii="仿宋" w:hAnsi="仿宋" w:eastAsia="仿宋" w:cs="宋体"/>
          <w:color w:val="000000"/>
          <w:sz w:val="28"/>
          <w:szCs w:val="28"/>
          <w:lang w:eastAsia="zh-CN"/>
        </w:rPr>
        <w:t xml:space="preserve">，其额定转动速度为  </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   C   ）转</w:t>
      </w:r>
      <w:r>
        <w:rPr>
          <w:rFonts w:ascii="仿宋" w:hAnsi="仿宋" w:eastAsia="仿宋" w:cs="宋体"/>
          <w:color w:val="000000"/>
          <w:sz w:val="28"/>
          <w:szCs w:val="28"/>
          <w:lang w:eastAsia="zh-CN"/>
        </w:rPr>
        <w:t>/</w:t>
      </w:r>
      <w:r>
        <w:rPr>
          <w:rFonts w:hint="eastAsia" w:ascii="仿宋" w:hAnsi="仿宋" w:eastAsia="仿宋" w:cs="宋体"/>
          <w:color w:val="000000"/>
          <w:sz w:val="28"/>
          <w:szCs w:val="28"/>
          <w:lang w:eastAsia="zh-CN"/>
        </w:rPr>
        <w:t>分。</w:t>
      </w:r>
    </w:p>
    <w:p>
      <w:pPr>
        <w:spacing w:before="100" w:beforeAutospacing="1" w:after="100" w:afterAutospacing="1" w:line="300" w:lineRule="auto"/>
        <w:ind w:firstLine="840" w:firstLineChars="300"/>
        <w:rPr>
          <w:rFonts w:hint="eastAsia" w:ascii="仿宋" w:hAnsi="仿宋" w:eastAsia="仿宋" w:cs="宋体"/>
          <w:color w:val="000000"/>
          <w:sz w:val="28"/>
          <w:szCs w:val="28"/>
          <w:lang w:eastAsia="zh-CN"/>
        </w:rPr>
      </w:pPr>
      <w:r>
        <w:rPr>
          <w:rFonts w:ascii="仿宋" w:hAnsi="仿宋" w:eastAsia="仿宋" w:cs="宋体"/>
          <w:color w:val="000000"/>
          <w:sz w:val="28"/>
          <w:szCs w:val="28"/>
          <w:lang w:eastAsia="zh-CN"/>
        </w:rPr>
        <w:t>A.</w:t>
      </w:r>
      <w:r>
        <w:rPr>
          <w:rFonts w:hint="eastAsia" w:ascii="仿宋" w:hAnsi="仿宋" w:eastAsia="仿宋" w:cs="宋体"/>
          <w:color w:val="000000"/>
          <w:sz w:val="28"/>
          <w:szCs w:val="28"/>
          <w:lang w:eastAsia="zh-CN"/>
        </w:rPr>
        <w:t>940</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B.</w:t>
      </w:r>
      <w:r>
        <w:rPr>
          <w:rFonts w:hint="eastAsia" w:ascii="仿宋" w:hAnsi="仿宋" w:eastAsia="仿宋" w:cs="宋体"/>
          <w:color w:val="000000"/>
          <w:sz w:val="28"/>
          <w:szCs w:val="28"/>
          <w:lang w:eastAsia="zh-CN"/>
        </w:rPr>
        <w:t>1000</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C.</w:t>
      </w:r>
      <w:r>
        <w:rPr>
          <w:rFonts w:hint="eastAsia" w:ascii="仿宋" w:hAnsi="仿宋" w:eastAsia="仿宋" w:cs="宋体"/>
          <w:color w:val="000000"/>
          <w:sz w:val="28"/>
          <w:szCs w:val="28"/>
          <w:lang w:eastAsia="zh-CN"/>
        </w:rPr>
        <w:t>1410</w:t>
      </w:r>
      <w:r>
        <w:rPr>
          <w:rFonts w:ascii="仿宋" w:hAnsi="仿宋" w:eastAsia="仿宋" w:cs="宋体"/>
          <w:color w:val="000000"/>
          <w:sz w:val="28"/>
          <w:szCs w:val="28"/>
          <w:lang w:eastAsia="zh-CN"/>
        </w:rPr>
        <w:t xml:space="preserve">  </w:t>
      </w:r>
      <w:r>
        <w:rPr>
          <w:rFonts w:hint="eastAsia" w:ascii="仿宋" w:hAnsi="仿宋" w:eastAsia="仿宋" w:cs="宋体"/>
          <w:color w:val="000000"/>
          <w:sz w:val="28"/>
          <w:szCs w:val="28"/>
          <w:lang w:eastAsia="zh-CN"/>
        </w:rPr>
        <w:t xml:space="preserve">  </w:t>
      </w:r>
      <w:r>
        <w:rPr>
          <w:rFonts w:ascii="仿宋" w:hAnsi="仿宋" w:eastAsia="仿宋" w:cs="宋体"/>
          <w:color w:val="000000"/>
          <w:sz w:val="28"/>
          <w:szCs w:val="28"/>
          <w:lang w:eastAsia="zh-CN"/>
        </w:rPr>
        <w:t xml:space="preserve">    D.</w:t>
      </w:r>
      <w:r>
        <w:rPr>
          <w:rFonts w:hint="eastAsia" w:ascii="仿宋" w:hAnsi="仿宋" w:eastAsia="仿宋" w:cs="宋体"/>
          <w:color w:val="000000"/>
          <w:sz w:val="28"/>
          <w:szCs w:val="28"/>
          <w:lang w:eastAsia="zh-CN"/>
        </w:rPr>
        <w:t>1500</w:t>
      </w:r>
    </w:p>
    <w:p>
      <w:pPr>
        <w:spacing w:before="100" w:beforeAutospacing="1" w:after="100" w:afterAutospacing="1" w:line="300" w:lineRule="auto"/>
        <w:rPr>
          <w:rFonts w:hint="eastAsia" w:ascii="仿宋" w:hAnsi="仿宋" w:eastAsia="仿宋" w:cs="宋体"/>
          <w:color w:val="000000"/>
          <w:sz w:val="28"/>
          <w:szCs w:val="28"/>
          <w:lang w:eastAsia="zh-CN"/>
        </w:rPr>
      </w:pPr>
      <w:r>
        <w:rPr>
          <w:rFonts w:hint="eastAsia" w:ascii="仿宋" w:hAnsi="仿宋" w:eastAsia="仿宋" w:cs="宋体"/>
          <w:bCs/>
          <w:color w:val="000000"/>
          <w:sz w:val="28"/>
          <w:szCs w:val="28"/>
          <w:lang w:eastAsia="zh-CN"/>
        </w:rPr>
        <w:t>20、</w:t>
      </w:r>
      <w:r>
        <w:rPr>
          <w:rFonts w:hint="eastAsia" w:ascii="仿宋" w:hAnsi="仿宋" w:eastAsia="仿宋" w:cs="宋体"/>
          <w:color w:val="000000"/>
          <w:sz w:val="28"/>
          <w:szCs w:val="28"/>
          <w:lang w:eastAsia="zh-CN"/>
        </w:rPr>
        <w:t>曳引钢丝绳在曳引轮上的绕法通常有单绕和复绕两种方式，采用复绕式时曳引轮绳槽为（   B    ）。</w:t>
      </w:r>
    </w:p>
    <w:p>
      <w:pPr>
        <w:spacing w:before="100" w:beforeAutospacing="1" w:after="100" w:afterAutospacing="1" w:line="300" w:lineRule="auto"/>
        <w:ind w:firstLine="1120" w:firstLineChars="400"/>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A.带切口的半圆槽           B.半圆槽</w:t>
      </w:r>
    </w:p>
    <w:p>
      <w:pPr>
        <w:spacing w:before="100" w:beforeAutospacing="1" w:after="100" w:afterAutospacing="1" w:line="300" w:lineRule="auto"/>
        <w:ind w:firstLine="1120" w:firstLineChars="400"/>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eastAsia="zh-CN"/>
        </w:rPr>
        <w:t>C.V形槽                    D.带切口的V形槽</w:t>
      </w:r>
    </w:p>
    <w:p>
      <w:pPr>
        <w:spacing w:before="100" w:beforeAutospacing="1"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21、三VF</w:t>
      </w:r>
      <w:r>
        <w:rPr>
          <w:rFonts w:ascii="仿宋" w:hAnsi="仿宋" w:eastAsia="仿宋" w:cs="宋体"/>
          <w:bCs/>
          <w:color w:val="000000"/>
          <w:sz w:val="28"/>
          <w:szCs w:val="28"/>
          <w:lang w:eastAsia="zh-CN"/>
        </w:rPr>
        <w:t>（</w:t>
      </w:r>
      <w:r>
        <w:rPr>
          <w:rFonts w:hint="eastAsia" w:ascii="仿宋" w:hAnsi="仿宋" w:eastAsia="仿宋" w:cs="宋体"/>
          <w:bCs/>
          <w:color w:val="000000"/>
          <w:sz w:val="28"/>
          <w:szCs w:val="28"/>
          <w:lang w:eastAsia="zh-CN"/>
        </w:rPr>
        <w:t>VVVF</w:t>
      </w:r>
      <w:r>
        <w:rPr>
          <w:rFonts w:ascii="仿宋" w:hAnsi="仿宋" w:eastAsia="仿宋" w:cs="宋体"/>
          <w:bCs/>
          <w:color w:val="000000"/>
          <w:sz w:val="28"/>
          <w:szCs w:val="28"/>
          <w:lang w:eastAsia="zh-CN"/>
        </w:rPr>
        <w:t>）</w:t>
      </w:r>
      <w:r>
        <w:rPr>
          <w:rFonts w:hint="eastAsia" w:ascii="仿宋" w:hAnsi="仿宋" w:eastAsia="仿宋" w:cs="宋体"/>
          <w:bCs/>
          <w:color w:val="000000"/>
          <w:sz w:val="28"/>
          <w:szCs w:val="28"/>
          <w:lang w:eastAsia="zh-CN"/>
        </w:rPr>
        <w:t>电梯是通过</w:t>
      </w:r>
      <w:r>
        <w:rPr>
          <w:rFonts w:hint="eastAsia" w:ascii="仿宋" w:hAnsi="仿宋" w:eastAsia="仿宋" w:cs="宋体"/>
          <w:color w:val="000000"/>
          <w:sz w:val="28"/>
          <w:szCs w:val="28"/>
          <w:lang w:eastAsia="zh-CN"/>
        </w:rPr>
        <w:t>（   C   ）</w:t>
      </w:r>
      <w:r>
        <w:rPr>
          <w:rFonts w:hint="eastAsia" w:ascii="仿宋" w:hAnsi="仿宋" w:eastAsia="仿宋" w:cs="宋体"/>
          <w:bCs/>
          <w:color w:val="000000"/>
          <w:sz w:val="28"/>
          <w:szCs w:val="28"/>
          <w:lang w:eastAsia="zh-CN"/>
        </w:rPr>
        <w:t>方式进行调速的。</w:t>
      </w:r>
    </w:p>
    <w:p>
      <w:pPr>
        <w:spacing w:before="100" w:beforeAutospacing="1" w:after="100" w:afterAutospacing="1" w:line="300" w:lineRule="auto"/>
        <w:ind w:firstLine="1400" w:firstLineChars="500"/>
        <w:rPr>
          <w:rFonts w:hint="eastAsia" w:ascii="仿宋" w:hAnsi="仿宋" w:eastAsia="仿宋" w:cs="宋体"/>
          <w:bCs/>
          <w:color w:val="000000"/>
          <w:sz w:val="28"/>
          <w:szCs w:val="28"/>
          <w:lang w:eastAsia="zh-CN"/>
        </w:rPr>
      </w:pPr>
      <w:r>
        <w:rPr>
          <w:rFonts w:ascii="仿宋" w:hAnsi="仿宋" w:eastAsia="仿宋" w:cs="宋体"/>
          <w:bCs/>
          <w:color w:val="000000"/>
          <w:sz w:val="28"/>
          <w:szCs w:val="28"/>
          <w:lang w:eastAsia="zh-CN"/>
        </w:rPr>
        <w:t>A</w:t>
      </w:r>
      <w:r>
        <w:rPr>
          <w:rFonts w:hint="eastAsia" w:ascii="仿宋" w:hAnsi="仿宋" w:eastAsia="仿宋" w:cs="宋体"/>
          <w:bCs/>
          <w:color w:val="000000"/>
          <w:sz w:val="28"/>
          <w:szCs w:val="28"/>
          <w:lang w:eastAsia="zh-CN"/>
        </w:rPr>
        <w:t xml:space="preserve">、调压          </w:t>
      </w:r>
      <w:r>
        <w:rPr>
          <w:rFonts w:ascii="仿宋" w:hAnsi="仿宋" w:eastAsia="仿宋" w:cs="宋体"/>
          <w:bCs/>
          <w:color w:val="000000"/>
          <w:sz w:val="28"/>
          <w:szCs w:val="28"/>
          <w:lang w:eastAsia="zh-CN"/>
        </w:rPr>
        <w:t>B</w:t>
      </w:r>
      <w:r>
        <w:rPr>
          <w:rFonts w:hint="eastAsia" w:ascii="仿宋" w:hAnsi="仿宋" w:eastAsia="仿宋" w:cs="宋体"/>
          <w:bCs/>
          <w:color w:val="000000"/>
          <w:sz w:val="28"/>
          <w:szCs w:val="28"/>
          <w:lang w:eastAsia="zh-CN"/>
        </w:rPr>
        <w:t>、调频</w:t>
      </w:r>
    </w:p>
    <w:p>
      <w:pPr>
        <w:spacing w:before="100" w:beforeAutospacing="1" w:after="100" w:afterAutospacing="1" w:line="300" w:lineRule="auto"/>
        <w:ind w:firstLine="1400" w:firstLineChars="500"/>
        <w:rPr>
          <w:rFonts w:hint="eastAsia" w:ascii="仿宋" w:hAnsi="仿宋" w:eastAsia="仿宋" w:cs="宋体"/>
          <w:bCs/>
          <w:color w:val="000000"/>
          <w:sz w:val="28"/>
          <w:szCs w:val="28"/>
          <w:lang w:eastAsia="zh-CN"/>
        </w:rPr>
      </w:pPr>
      <w:r>
        <w:rPr>
          <w:rFonts w:ascii="仿宋" w:hAnsi="仿宋" w:eastAsia="仿宋" w:cs="宋体"/>
          <w:bCs/>
          <w:color w:val="000000"/>
          <w:sz w:val="28"/>
          <w:szCs w:val="28"/>
          <w:lang w:eastAsia="zh-CN"/>
        </w:rPr>
        <w:t>C</w:t>
      </w:r>
      <w:r>
        <w:rPr>
          <w:rFonts w:hint="eastAsia" w:ascii="仿宋" w:hAnsi="仿宋" w:eastAsia="仿宋" w:cs="宋体"/>
          <w:bCs/>
          <w:color w:val="000000"/>
          <w:sz w:val="28"/>
          <w:szCs w:val="28"/>
          <w:lang w:eastAsia="zh-CN"/>
        </w:rPr>
        <w:t>、调压、调频    D.改变电动机绕组磁极对数</w:t>
      </w:r>
    </w:p>
    <w:p>
      <w:pPr>
        <w:spacing w:before="100" w:beforeAutospacing="1"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22、液压电梯进行沉降试验时，</w:t>
      </w:r>
      <w:r>
        <w:rPr>
          <w:rFonts w:hint="eastAsia" w:ascii="仿宋" w:hAnsi="仿宋" w:eastAsia="仿宋" w:cs="宋体"/>
          <w:color w:val="000000"/>
          <w:sz w:val="28"/>
          <w:szCs w:val="28"/>
          <w:lang w:eastAsia="zh-CN"/>
        </w:rPr>
        <w:t>（   D   ）</w:t>
      </w:r>
      <w:r>
        <w:rPr>
          <w:rFonts w:hint="eastAsia" w:ascii="仿宋" w:hAnsi="仿宋" w:eastAsia="仿宋" w:cs="宋体"/>
          <w:bCs/>
          <w:color w:val="000000"/>
          <w:sz w:val="28"/>
          <w:szCs w:val="28"/>
          <w:lang w:eastAsia="zh-CN"/>
        </w:rPr>
        <w:t>的轿厢停靠在最高层站平层位置，停留10分钟，轿厢沉降不应超过10 mm。</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A.空载                     B.装载50%额定载重量</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C.装载75%额定载重量       D.装载额定载重量</w:t>
      </w:r>
    </w:p>
    <w:p>
      <w:pPr>
        <w:spacing w:before="100" w:beforeAutospacing="1"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23、提高曳引驱动电梯的平衡系数，应</w:t>
      </w:r>
      <w:r>
        <w:rPr>
          <w:rFonts w:hint="eastAsia" w:ascii="仿宋" w:hAnsi="仿宋" w:eastAsia="仿宋" w:cs="宋体"/>
          <w:color w:val="000000"/>
          <w:sz w:val="28"/>
          <w:szCs w:val="28"/>
          <w:lang w:eastAsia="zh-CN"/>
        </w:rPr>
        <w:t>（   C    ）质量。</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A.增加轿厢                    B.减少钢丝绳</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C.增加对重                    D.减少对重</w:t>
      </w:r>
    </w:p>
    <w:p>
      <w:pPr>
        <w:spacing w:before="100" w:beforeAutospacing="1"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24、人体触电时，若出现呼吸和心跳突然停止的状况时，应采用心肺复苏法抢救，其基本措施不包括（   A   ）。</w:t>
      </w:r>
    </w:p>
    <w:p>
      <w:pPr>
        <w:spacing w:before="100" w:beforeAutospacing="1"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b/>
      </w:r>
      <w:r>
        <w:rPr>
          <w:rFonts w:hint="eastAsia" w:ascii="仿宋" w:hAnsi="仿宋" w:eastAsia="仿宋" w:cs="宋体"/>
          <w:bCs/>
          <w:color w:val="000000"/>
          <w:sz w:val="28"/>
          <w:szCs w:val="28"/>
          <w:lang w:eastAsia="zh-CN"/>
        </w:rPr>
        <w:t>A.掐人中      B.畅通气道     C.人工呼吸     D.胸外心脏按压</w:t>
      </w:r>
    </w:p>
    <w:p>
      <w:pPr>
        <w:spacing w:before="100" w:beforeAutospacing="1"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25、曳引驱动电梯补偿装置（补偿绳或补偿链）的作用主要是（  B  ）。</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A.补偿轿厢空载和满载之间的重量         B</w:t>
      </w:r>
      <w:r>
        <w:rPr>
          <w:rFonts w:ascii="仿宋" w:hAnsi="仿宋" w:eastAsia="仿宋" w:cs="宋体"/>
          <w:bCs/>
          <w:color w:val="000000"/>
          <w:sz w:val="28"/>
          <w:szCs w:val="28"/>
          <w:lang w:eastAsia="zh-CN"/>
        </w:rPr>
        <w:t>.</w:t>
      </w:r>
      <w:r>
        <w:rPr>
          <w:rFonts w:hint="eastAsia" w:ascii="仿宋" w:hAnsi="仿宋" w:eastAsia="仿宋" w:cs="宋体"/>
          <w:bCs/>
          <w:color w:val="000000"/>
          <w:sz w:val="28"/>
          <w:szCs w:val="28"/>
          <w:lang w:eastAsia="zh-CN"/>
        </w:rPr>
        <w:t>补偿悬挂装置的重量</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C.补偿对重的重量                       D.补偿随行电缆的重量</w:t>
      </w:r>
    </w:p>
    <w:p>
      <w:pPr>
        <w:spacing w:before="100" w:beforeAutospacing="1" w:after="100" w:afterAutospacing="1" w:line="300" w:lineRule="auto"/>
        <w:rPr>
          <w:rFonts w:hint="eastAsia" w:ascii="仿宋" w:hAnsi="仿宋" w:eastAsia="仿宋" w:cs="宋体"/>
          <w:bCs/>
          <w:color w:val="000000"/>
          <w:sz w:val="28"/>
          <w:szCs w:val="28"/>
          <w:lang w:eastAsia="zh-CN"/>
        </w:rPr>
      </w:pPr>
      <w:r>
        <w:rPr>
          <w:rFonts w:hint="eastAsia" w:hAnsi="宋体" w:cs="Arial Unicode MS"/>
          <w:bCs/>
          <w:sz w:val="28"/>
          <w:szCs w:val="28"/>
          <w:lang w:eastAsia="zh-CN"/>
        </w:rPr>
        <w:t>2</w:t>
      </w:r>
      <w:r>
        <w:rPr>
          <w:rFonts w:hint="eastAsia" w:ascii="仿宋" w:hAnsi="仿宋" w:eastAsia="仿宋" w:cs="宋体"/>
          <w:bCs/>
          <w:color w:val="000000"/>
          <w:sz w:val="28"/>
          <w:szCs w:val="28"/>
          <w:lang w:eastAsia="zh-CN"/>
        </w:rPr>
        <w:t>6、自动扶梯或自动人行道维修之后，需观察梯级或踏板运行（  D  ），才能将自动扶梯或自动人行道投入使用。</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A.3分钟               B.5分钟</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C.半个完整的循环      D.一个完整的循环</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eastAsia="zh-CN"/>
        </w:rPr>
        <w:t>27、</w:t>
      </w:r>
      <w:r>
        <w:rPr>
          <w:rFonts w:hint="eastAsia" w:ascii="仿宋" w:hAnsi="仿宋" w:eastAsia="仿宋" w:cs="宋体"/>
          <w:bCs/>
          <w:color w:val="000000"/>
          <w:sz w:val="28"/>
          <w:szCs w:val="28"/>
          <w:lang w:val="en-US" w:eastAsia="zh-CN"/>
        </w:rPr>
        <w:t>在门关闭过程中,人员通过入口时,保护装置应自动使门重新开启。该保护装置的作用可在关门最后（   B   ）mm 的间隙时被取消。</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A.10       B.20       C.30       D.50</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28、电梯轿厢地坎与层门地坎的水平距离不得大于</w:t>
      </w:r>
      <w:bookmarkStart w:id="1" w:name="OLE_LINK5"/>
      <w:r>
        <w:rPr>
          <w:rFonts w:hint="eastAsia" w:ascii="仿宋" w:hAnsi="仿宋" w:eastAsia="仿宋" w:cs="宋体"/>
          <w:bCs/>
          <w:color w:val="000000"/>
          <w:sz w:val="28"/>
          <w:szCs w:val="28"/>
          <w:lang w:val="en-US" w:eastAsia="zh-CN"/>
        </w:rPr>
        <w:t>（  D  ）。</w:t>
      </w:r>
      <w:bookmarkEnd w:id="1"/>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A.15 m    B.20 mm     C.30 mm    D.35 mm</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29、当对于公共交通型自动扶梯，根据</w:t>
      </w:r>
      <w:r>
        <w:rPr>
          <w:rFonts w:ascii="仿宋" w:hAnsi="仿宋" w:eastAsia="仿宋" w:cs="宋体"/>
          <w:bCs/>
          <w:color w:val="000000"/>
          <w:sz w:val="28"/>
          <w:szCs w:val="28"/>
          <w:lang w:val="en-US" w:eastAsia="zh-CN"/>
        </w:rPr>
        <w:t>5 000 N/m</w:t>
      </w:r>
      <w:r>
        <w:rPr>
          <w:rFonts w:ascii="仿宋" w:hAnsi="仿宋" w:eastAsia="仿宋" w:cs="宋体"/>
          <w:bCs/>
          <w:color w:val="000000"/>
          <w:sz w:val="28"/>
          <w:szCs w:val="28"/>
          <w:vertAlign w:val="superscript"/>
          <w:lang w:val="en-US" w:eastAsia="zh-CN"/>
        </w:rPr>
        <w:t>2</w:t>
      </w:r>
      <w:r>
        <w:rPr>
          <w:rFonts w:ascii="仿宋" w:hAnsi="仿宋" w:eastAsia="仿宋" w:cs="宋体"/>
          <w:bCs/>
          <w:color w:val="000000"/>
          <w:sz w:val="28"/>
          <w:szCs w:val="28"/>
          <w:lang w:val="en-US" w:eastAsia="zh-CN"/>
        </w:rPr>
        <w:t xml:space="preserve"> </w:t>
      </w:r>
      <w:r>
        <w:rPr>
          <w:rFonts w:hint="eastAsia" w:ascii="仿宋" w:hAnsi="仿宋" w:eastAsia="仿宋" w:cs="宋体"/>
          <w:bCs/>
          <w:color w:val="000000"/>
          <w:sz w:val="28"/>
          <w:szCs w:val="28"/>
          <w:lang w:val="en-US" w:eastAsia="zh-CN"/>
        </w:rPr>
        <w:t>的载荷计算或实测的最大挠度不应大于支承距离的（  C  ）。</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A.1/500    B.1/750     C.1/1000    D.1/1500</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30、倾斜式自动人行道的最大倾斜角度为（   B   ）。</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w:t>
      </w:r>
      <w:r>
        <w:rPr>
          <w:rFonts w:ascii="仿宋" w:hAnsi="仿宋" w:eastAsia="仿宋" w:cs="宋体"/>
          <w:bCs/>
          <w:color w:val="000000"/>
          <w:sz w:val="28"/>
          <w:szCs w:val="28"/>
          <w:lang w:val="en-US" w:eastAsia="zh-CN"/>
        </w:rPr>
        <w:t>1</w:t>
      </w:r>
      <w:r>
        <w:rPr>
          <w:rFonts w:hint="eastAsia" w:ascii="仿宋" w:hAnsi="仿宋" w:eastAsia="仿宋" w:cs="宋体"/>
          <w:bCs/>
          <w:color w:val="000000"/>
          <w:sz w:val="28"/>
          <w:szCs w:val="28"/>
          <w:lang w:val="en-US" w:eastAsia="zh-CN"/>
        </w:rPr>
        <w:t>0°    B.</w:t>
      </w:r>
      <w:r>
        <w:rPr>
          <w:rFonts w:ascii="仿宋" w:hAnsi="仿宋" w:eastAsia="仿宋" w:cs="宋体"/>
          <w:bCs/>
          <w:color w:val="000000"/>
          <w:sz w:val="28"/>
          <w:szCs w:val="28"/>
          <w:lang w:val="en-US" w:eastAsia="zh-CN"/>
        </w:rPr>
        <w:t>12</w:t>
      </w:r>
      <w:r>
        <w:rPr>
          <w:rFonts w:hint="eastAsia" w:ascii="仿宋" w:hAnsi="仿宋" w:eastAsia="仿宋" w:cs="宋体"/>
          <w:bCs/>
          <w:color w:val="000000"/>
          <w:sz w:val="28"/>
          <w:szCs w:val="28"/>
          <w:lang w:val="en-US" w:eastAsia="zh-CN"/>
        </w:rPr>
        <w:t>°     C.</w:t>
      </w:r>
      <w:r>
        <w:rPr>
          <w:rFonts w:ascii="仿宋" w:hAnsi="仿宋" w:eastAsia="仿宋" w:cs="宋体"/>
          <w:bCs/>
          <w:color w:val="000000"/>
          <w:sz w:val="28"/>
          <w:szCs w:val="28"/>
          <w:lang w:val="en-US" w:eastAsia="zh-CN"/>
        </w:rPr>
        <w:t>1</w:t>
      </w:r>
      <w:r>
        <w:rPr>
          <w:rFonts w:hint="eastAsia" w:ascii="仿宋" w:hAnsi="仿宋" w:eastAsia="仿宋" w:cs="宋体"/>
          <w:bCs/>
          <w:color w:val="000000"/>
          <w:sz w:val="28"/>
          <w:szCs w:val="28"/>
          <w:lang w:val="en-US" w:eastAsia="zh-CN"/>
        </w:rPr>
        <w:t>4°    D.</w:t>
      </w:r>
      <w:r>
        <w:rPr>
          <w:rFonts w:ascii="仿宋" w:hAnsi="仿宋" w:eastAsia="仿宋" w:cs="宋体"/>
          <w:bCs/>
          <w:color w:val="000000"/>
          <w:sz w:val="28"/>
          <w:szCs w:val="28"/>
          <w:lang w:val="en-US" w:eastAsia="zh-CN"/>
        </w:rPr>
        <w:t>1</w:t>
      </w:r>
      <w:r>
        <w:rPr>
          <w:rFonts w:hint="eastAsia" w:ascii="仿宋" w:hAnsi="仿宋" w:eastAsia="仿宋" w:cs="宋体"/>
          <w:bCs/>
          <w:color w:val="000000"/>
          <w:sz w:val="28"/>
          <w:szCs w:val="28"/>
          <w:lang w:val="en-US" w:eastAsia="zh-CN"/>
        </w:rPr>
        <w:t>6°</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31、在消防返回阶段，消防员电梯到达消防员入口层后，电梯停靠在该层，轿门和层门应保持在（   C   ）位置。 </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A.电梯使用单位规定的        B.调试工程师设置的</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C.完全打开                  D.完全关闭</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32、杂物电梯的额定重量不大于(   B   )kg，额定速度不大于1.0 m/s。且不允许运送人员。</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A.250      B.300      C.350      D.400</w:t>
      </w:r>
    </w:p>
    <w:p>
      <w:pPr>
        <w:spacing w:before="100" w:beforeAutospacing="1" w:after="100" w:afterAutospacing="1" w:line="300" w:lineRule="auto"/>
        <w:rPr>
          <w:rFonts w:ascii="宋体" w:hAnsi="宋体" w:eastAsia="宋体"/>
          <w:sz w:val="24"/>
          <w:szCs w:val="24"/>
          <w:lang w:eastAsia="zh-CN"/>
        </w:rPr>
      </w:pPr>
      <w:r>
        <w:rPr>
          <w:rFonts w:hint="eastAsia" w:ascii="仿宋" w:hAnsi="仿宋" w:eastAsia="仿宋" w:cs="宋体"/>
          <w:bCs/>
          <w:color w:val="000000"/>
          <w:sz w:val="28"/>
          <w:szCs w:val="28"/>
          <w:lang w:val="en-US" w:eastAsia="zh-CN"/>
        </w:rPr>
        <w:t>33、</w:t>
      </w:r>
      <w:r>
        <w:rPr>
          <w:rFonts w:hint="eastAsia" w:ascii="宋体" w:hAnsi="宋体" w:eastAsia="宋体"/>
          <w:sz w:val="24"/>
          <w:szCs w:val="24"/>
          <w:lang w:eastAsia="zh-CN"/>
        </w:rPr>
        <w:t>轿厢安全钳应装一个电气装置，其作用是（</w:t>
      </w:r>
      <w:r>
        <w:rPr>
          <w:rFonts w:ascii="宋体" w:hAnsi="宋体" w:eastAsia="宋体"/>
          <w:sz w:val="24"/>
          <w:szCs w:val="24"/>
          <w:lang w:eastAsia="zh-CN"/>
        </w:rPr>
        <w:t xml:space="preserve"> C </w:t>
      </w:r>
      <w:r>
        <w:rPr>
          <w:rFonts w:hint="eastAsia" w:ascii="宋体" w:hAnsi="宋体" w:eastAsia="宋体"/>
          <w:sz w:val="24"/>
          <w:szCs w:val="24"/>
          <w:lang w:eastAsia="zh-CN"/>
        </w:rPr>
        <w:t>）。</w:t>
      </w:r>
    </w:p>
    <w:p>
      <w:pPr>
        <w:pStyle w:val="14"/>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t>A、操纵安全钳                             B、与限速器相通</w:t>
      </w:r>
    </w:p>
    <w:p>
      <w:pPr>
        <w:pStyle w:val="14"/>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t>C、在安全钳动作之前或同时切断电源         D、测量动作速度</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34、配置耗能型缓冲器的电梯，其轿厢缓冲距应为（   D   ）mm。</w:t>
      </w: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   A</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120    B</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150-400    C</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200-350    D</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土建图中给出的范围</w:t>
      </w: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35、（   C   ）制动器的结构最接近满足自动扶梯上行和下行制动时所需制动力矩不同实际情况，能达到最佳的制动效果。</w:t>
      </w: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     A</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盘式       B</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块式      C</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带式      D</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鼓式</w:t>
      </w: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36、每根导轨应至少有两个导轨支架，其间距一般不大于2.50m，如果间距大于2.50m应有计算依据，端部短导轨支架的数量少于两个时应（    B    ）。</w:t>
      </w:r>
    </w:p>
    <w:p>
      <w:pPr>
        <w:spacing w:before="120" w:beforeLines="50" w:after="100" w:afterAutospacing="1" w:line="300" w:lineRule="auto"/>
        <w:ind w:firstLine="280" w:firstLineChars="1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征得监理的同意           B</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满足设计要求</w:t>
      </w:r>
    </w:p>
    <w:p>
      <w:pPr>
        <w:spacing w:before="120" w:beforeLines="50" w:after="100" w:afterAutospacing="1" w:line="300" w:lineRule="auto"/>
        <w:ind w:firstLine="280" w:firstLineChars="1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征得检测机构的同意       D</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请建筑设计院配合解决</w:t>
      </w: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37、限速器绳轮的节圆直径与限速绳的公称直径之比不应小于（  B  ）。</w:t>
      </w:r>
    </w:p>
    <w:p>
      <w:pPr>
        <w:spacing w:before="120" w:beforeLines="50" w:after="100" w:afterAutospacing="1" w:line="300" w:lineRule="auto"/>
        <w:ind w:firstLine="840" w:firstLineChars="3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en-US" w:eastAsia="zh-CN"/>
        </w:rPr>
        <w:t>A</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25       B</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30      C</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35      D</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40</w:t>
      </w: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38、电梯加装读卡器（</w:t>
      </w:r>
      <w:r>
        <w:rPr>
          <w:rFonts w:ascii="仿宋" w:hAnsi="仿宋" w:eastAsia="仿宋" w:cs="宋体"/>
          <w:bCs/>
          <w:color w:val="000000"/>
          <w:sz w:val="28"/>
          <w:szCs w:val="28"/>
          <w:lang w:val="en-US" w:eastAsia="zh-CN"/>
        </w:rPr>
        <w:t xml:space="preserve">IC </w:t>
      </w:r>
      <w:r>
        <w:rPr>
          <w:rFonts w:hint="eastAsia" w:ascii="仿宋" w:hAnsi="仿宋" w:eastAsia="仿宋" w:cs="宋体"/>
          <w:bCs/>
          <w:color w:val="000000"/>
          <w:sz w:val="28"/>
          <w:szCs w:val="28"/>
          <w:lang w:val="en-US" w:eastAsia="zh-CN"/>
        </w:rPr>
        <w:t>卡）施工，属于（   C   ）项目。</w:t>
      </w:r>
    </w:p>
    <w:p>
      <w:pPr>
        <w:spacing w:before="120" w:beforeLines="50"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电梯改造           B</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变更设计</w:t>
      </w:r>
    </w:p>
    <w:p>
      <w:pPr>
        <w:spacing w:before="120" w:beforeLines="50"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电梯修理         D</w:t>
      </w:r>
      <w:r>
        <w:rPr>
          <w:rFonts w:ascii="仿宋" w:hAnsi="仿宋" w:eastAsia="仿宋" w:cs="宋体"/>
          <w:bCs/>
          <w:color w:val="000000"/>
          <w:sz w:val="28"/>
          <w:szCs w:val="28"/>
          <w:lang w:val="en-US" w:eastAsia="zh-CN"/>
        </w:rPr>
        <w:t>.</w:t>
      </w:r>
      <w:r>
        <w:rPr>
          <w:rFonts w:hint="eastAsia" w:ascii="仿宋" w:hAnsi="仿宋" w:eastAsia="仿宋" w:cs="宋体"/>
          <w:bCs/>
          <w:color w:val="000000"/>
          <w:sz w:val="28"/>
          <w:szCs w:val="28"/>
          <w:lang w:val="en-US" w:eastAsia="zh-CN"/>
        </w:rPr>
        <w:t>维护保养</w:t>
      </w:r>
    </w:p>
    <w:p>
      <w:pPr>
        <w:spacing w:before="120" w:beforeLines="50"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en-US" w:eastAsia="zh-CN"/>
        </w:rPr>
        <w:t>39、电梯启动时阻力大，且起动和运行速度明显降低，甚至无法起动。可能的原因(  D  )</w:t>
      </w: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A、门锁回路有问题           </w:t>
      </w:r>
    </w:p>
    <w:p>
      <w:pPr>
        <w:spacing w:before="120" w:beforeLines="50"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en-US" w:eastAsia="zh-CN"/>
        </w:rPr>
        <w:t>B、安全回路有问题</w:t>
      </w:r>
    </w:p>
    <w:p>
      <w:pPr>
        <w:spacing w:before="120" w:beforeLines="50"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C、悬挂钢丝绳张力不—致   </w:t>
      </w:r>
    </w:p>
    <w:p>
      <w:pPr>
        <w:spacing w:before="120" w:beforeLines="50"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en-US" w:eastAsia="zh-CN"/>
        </w:rPr>
        <w:t>D、制动器闸瓦局部未松开或全部未松开。</w:t>
      </w:r>
    </w:p>
    <w:p>
      <w:pPr>
        <w:spacing w:before="100" w:beforeAutospacing="1" w:after="100" w:afterAutospacing="1" w:line="300" w:lineRule="auto"/>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40、在执行制动能力测试时，若轿厢急停瞬间曳引钢丝绳在曳引轮上产生明显的滑移，则说明（    D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A.制动性能良好，曳引能力足够；</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B.制动性能良好，曳引能力不足；</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C.制动性能不好，曳引能力足够；</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eastAsia="zh-CN"/>
        </w:rPr>
        <w:t>D.制动性能良好，曳引能力不确定。</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宋体"/>
          <w:bCs/>
          <w:color w:val="000000"/>
          <w:sz w:val="28"/>
          <w:szCs w:val="28"/>
          <w:lang w:val="en-US" w:eastAsia="zh-CN"/>
        </w:rPr>
        <w:t>41、</w:t>
      </w:r>
      <w:r>
        <w:rPr>
          <w:rFonts w:hint="eastAsia" w:ascii="仿宋" w:hAnsi="仿宋" w:eastAsia="仿宋" w:cs="Arial Unicode MS"/>
          <w:bCs/>
          <w:sz w:val="28"/>
          <w:szCs w:val="28"/>
          <w:lang w:val="en-US" w:eastAsia="zh-CN"/>
        </w:rPr>
        <w:t>型号为3511的滚动轴承，其内径是（  C  ）mm。</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A.11       B.35        C.55       D.165</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42、手持电钻铭牌上的“回”符号表示其采用双层绝缘的防电击保护，属于Ⅱ类电动工具。使用时（   D   ）保护措施。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A.需要在采用不大于30mA的剩余电流动作保护器（RCD）</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B.需要配置隔离变压器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C.需要采取接地措施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D.不需要采取前面三种</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宋体"/>
          <w:bCs/>
          <w:color w:val="000000"/>
          <w:sz w:val="28"/>
          <w:szCs w:val="28"/>
          <w:lang w:val="en-US" w:eastAsia="zh-CN"/>
        </w:rPr>
        <w:t>43、进行制动能力试验时，轿厢应载有（  D  ）%</w:t>
      </w:r>
      <w:r>
        <w:rPr>
          <w:rFonts w:hint="eastAsia" w:ascii="仿宋" w:hAnsi="仿宋" w:eastAsia="仿宋" w:cs="Arial Unicode MS"/>
          <w:bCs/>
          <w:sz w:val="28"/>
          <w:szCs w:val="28"/>
          <w:lang w:val="en-US" w:eastAsia="zh-CN"/>
        </w:rPr>
        <w:t>额定载重量</w:t>
      </w:r>
      <w:r>
        <w:rPr>
          <w:rFonts w:hint="eastAsia" w:ascii="仿宋" w:hAnsi="仿宋" w:eastAsia="仿宋" w:cs="宋体"/>
          <w:bCs/>
          <w:color w:val="000000"/>
          <w:sz w:val="28"/>
          <w:szCs w:val="28"/>
          <w:lang w:val="en-US" w:eastAsia="zh-CN"/>
        </w:rPr>
        <w:t>，并以额定速度下行进行。</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A.50        B.100         C.110      D.125</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44、GB/T 7588.1给出了安全触点的定义和要求。根据规定下面那些开关可以不采用安全触点（   B   ）。</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A.检查可拆卸盘车手轮位置的开关；</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B.检查井道端站换速的开关；</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C.检查轿门闭合位置的开关；</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D.检查补偿绳防跳装置的开关。</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45、超载保护功能最迟当轿厢载荷超过（  C  ）%额定载重量时起作用。</w:t>
      </w:r>
    </w:p>
    <w:p>
      <w:pPr>
        <w:spacing w:before="100" w:beforeAutospacing="1" w:after="100" w:afterAutospacing="1" w:line="300" w:lineRule="auto"/>
        <w:ind w:firstLine="700" w:firstLineChars="25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A.100      B.105      C.110      D.125</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46、TSG T5002-2017中，曳引与强制驱动电梯的半月维保项目“制动器间隙”检查项要求：打开时制动衬与制动轮不应发生摩擦，（   D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A.间隙符合维保单位的要求</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B.间隙符合当地地方标准的要求</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C.其四角处间隙平均值两侧各不大于0.7mm</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D.间隙符合制造单位要求</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47、消防员电梯的额定载重量不能小于（  B  ）kg。</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A.630       B.800       C.1000      D.1250</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48、自动扶梯紧急停止开关之间的距离不应大于30m，自动人行道紧急停止开关之间的距离不应大于（  C  ）m。</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A.30       B.35       C.40      D.45</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49、停止开关的动作应能（   C   ），有效地使自动扶梯或自动人行道停止运行。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A.切断插座电源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B.切断照明电源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C.切断驱动主机电源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D.切断总电源</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宋体"/>
          <w:bCs/>
          <w:color w:val="000000"/>
          <w:sz w:val="28"/>
          <w:szCs w:val="28"/>
          <w:lang w:val="en-US" w:eastAsia="zh-CN"/>
        </w:rPr>
        <w:t>50、</w:t>
      </w:r>
      <w:r>
        <w:rPr>
          <w:rFonts w:hint="eastAsia" w:ascii="仿宋" w:hAnsi="仿宋" w:eastAsia="仿宋" w:cs="Arial Unicode MS"/>
          <w:bCs/>
          <w:sz w:val="28"/>
          <w:szCs w:val="28"/>
          <w:lang w:val="en-US" w:eastAsia="zh-CN"/>
        </w:rPr>
        <w:t>45#钢的含碳量为</w:t>
      </w:r>
      <w:r>
        <w:rPr>
          <w:rFonts w:ascii="Calibri" w:hAnsi="Calibri" w:eastAsia="仿宋" w:cs="Calibri"/>
          <w:bCs/>
          <w:sz w:val="28"/>
          <w:szCs w:val="28"/>
          <w:lang w:val="en-US" w:eastAsia="zh-CN"/>
        </w:rPr>
        <w:t> </w:t>
      </w:r>
      <w:r>
        <w:rPr>
          <w:rFonts w:hint="eastAsia" w:ascii="仿宋" w:hAnsi="仿宋" w:eastAsia="仿宋" w:cs="Arial Unicode MS"/>
          <w:bCs/>
          <w:sz w:val="28"/>
          <w:szCs w:val="28"/>
          <w:lang w:val="en-US" w:eastAsia="zh-CN"/>
        </w:rPr>
        <w:t>（  B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A.0.045       B.0.45       C.4.5      D.45</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51、机械装配图中公差配合Ф60H7/h6属于（  A  ）。 </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A.间隙配合    B.过渡配合    C.过盈配合    D.非常用配合</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52、消防员电梯从消防员入口层到消防服务最高楼层的消防服务运行时间不应超过（  B  ）s。</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A.45      B.60       C.75      D.90</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53、建立每台电梯的维护保养记录，及时归入电梯安全技术档案，并且至少保存（   D  ）年。</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A.1      B.2       C.3       D.4</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54、三相桥式整流电路，是由（  B  ）支二极管组成的。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A.3      B.6       C.8      D.9</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55、采用保护接地时接地电阻不应大于（  C  ）欧姆。</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A.1      B.2       C.4       D.6</w:t>
      </w:r>
      <w:r>
        <w:rPr>
          <w:rFonts w:ascii="仿宋" w:hAnsi="仿宋" w:eastAsia="仿宋" w:cs="宋体"/>
          <w:bCs/>
          <w:color w:val="000000"/>
          <w:sz w:val="28"/>
          <w:szCs w:val="28"/>
          <w:lang w:val="en-US" w:eastAsia="zh-CN"/>
        </w:rPr>
        <w:t xml:space="preserve"> </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56、触电救护的有关说法不正确的是（   C   ）。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A.首先使触电者尽快脱离电源</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B.及时抢救非常重要</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C.抢救要送到医院进行</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D.抢救一定要就地进行</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57、实现非逻辑关系的电路又称（  C  ）门。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A.或      B.与非      C.非        D.与</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58、电梯的供电电压的波动应在±（  A  ）%范围内。</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A.7       B.8         C. 9        D.10</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59、机房内钢丝绳与楼板孔洞边间隙应（  D  ），通向井道的孔洞四周应设置高度不小于50mm的台缘。</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A.为20～40mm       B.为30～50mm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C.为40～60mm       D.尽可能小</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60、《特种设备作业人员证》每四年复审一次。持证人员应当在复审期届满（  A  ）个月前，向工作所在地或户籍所在地的发证部门提出复审申请。</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A.1       B.3       C.5       D.7</w:t>
      </w:r>
    </w:p>
    <w:p>
      <w:pPr>
        <w:spacing w:before="100" w:beforeAutospacing="1" w:after="100" w:afterAutospacing="1" w:line="300" w:lineRule="auto"/>
        <w:rPr>
          <w:rFonts w:hint="eastAsia" w:ascii="仿宋" w:hAnsi="仿宋" w:eastAsia="仿宋" w:cs="宋体"/>
          <w:b/>
          <w:color w:val="000000"/>
          <w:sz w:val="28"/>
          <w:szCs w:val="28"/>
          <w:lang w:eastAsia="zh-CN"/>
        </w:rPr>
      </w:pPr>
      <w:r>
        <w:rPr>
          <w:rFonts w:hint="eastAsia" w:ascii="仿宋" w:hAnsi="仿宋" w:eastAsia="仿宋" w:cs="宋体"/>
          <w:b/>
          <w:color w:val="000000"/>
          <w:sz w:val="28"/>
          <w:szCs w:val="28"/>
          <w:lang w:eastAsia="zh-CN"/>
        </w:rPr>
        <w:t>二、多项选择题</w:t>
      </w:r>
    </w:p>
    <w:p>
      <w:pPr>
        <w:spacing w:before="100" w:beforeAutospacing="1" w:after="100" w:afterAutospacing="1" w:line="300" w:lineRule="auto"/>
        <w:rPr>
          <w:rFonts w:hint="eastAsia" w:ascii="仿宋" w:hAnsi="仿宋" w:eastAsia="仿宋" w:cs="Arial Unicode MS"/>
          <w:bCs/>
          <w:sz w:val="28"/>
          <w:szCs w:val="28"/>
          <w:lang w:eastAsia="zh-CN"/>
        </w:rPr>
      </w:pPr>
      <w:r>
        <w:rPr>
          <w:rFonts w:hint="eastAsia" w:ascii="仿宋" w:hAnsi="仿宋" w:eastAsia="仿宋" w:cs="Arial Unicode MS"/>
          <w:bCs/>
          <w:sz w:val="28"/>
          <w:szCs w:val="28"/>
          <w:lang w:eastAsia="zh-CN"/>
        </w:rPr>
        <w:t>1、</w:t>
      </w:r>
      <w:r>
        <w:rPr>
          <w:rFonts w:ascii="仿宋" w:hAnsi="仿宋" w:eastAsia="仿宋" w:cs="Arial Unicode MS"/>
          <w:bCs/>
          <w:sz w:val="28"/>
          <w:szCs w:val="28"/>
          <w:lang w:eastAsia="zh-CN"/>
        </w:rPr>
        <w:t>GB</w:t>
      </w:r>
      <w:r>
        <w:rPr>
          <w:rFonts w:hint="eastAsia" w:ascii="仿宋" w:hAnsi="仿宋" w:eastAsia="仿宋" w:cs="Arial Unicode MS"/>
          <w:bCs/>
          <w:sz w:val="28"/>
          <w:szCs w:val="28"/>
          <w:lang w:eastAsia="zh-CN"/>
        </w:rPr>
        <w:t>/T</w:t>
      </w:r>
      <w:r>
        <w:rPr>
          <w:rFonts w:ascii="仿宋" w:hAnsi="仿宋" w:eastAsia="仿宋" w:cs="Arial Unicode MS"/>
          <w:bCs/>
          <w:sz w:val="28"/>
          <w:szCs w:val="28"/>
          <w:lang w:eastAsia="zh-CN"/>
        </w:rPr>
        <w:t xml:space="preserve"> 7588</w:t>
      </w:r>
      <w:r>
        <w:rPr>
          <w:rFonts w:hint="eastAsia" w:ascii="仿宋" w:hAnsi="仿宋" w:eastAsia="仿宋" w:cs="Arial Unicode MS"/>
          <w:bCs/>
          <w:sz w:val="28"/>
          <w:szCs w:val="28"/>
          <w:lang w:eastAsia="zh-CN"/>
        </w:rPr>
        <w:t>.1</w:t>
      </w:r>
      <w:r>
        <w:rPr>
          <w:rFonts w:ascii="仿宋" w:hAnsi="仿宋" w:eastAsia="仿宋" w:cs="Arial Unicode MS"/>
          <w:bCs/>
          <w:sz w:val="28"/>
          <w:szCs w:val="28"/>
          <w:lang w:eastAsia="zh-CN"/>
        </w:rPr>
        <w:t>—20</w:t>
      </w:r>
      <w:r>
        <w:rPr>
          <w:rFonts w:hint="eastAsia" w:ascii="仿宋" w:hAnsi="仿宋" w:eastAsia="仿宋" w:cs="Arial Unicode MS"/>
          <w:bCs/>
          <w:sz w:val="28"/>
          <w:szCs w:val="28"/>
          <w:lang w:eastAsia="zh-CN"/>
        </w:rPr>
        <w:t>20</w:t>
      </w:r>
      <w:r>
        <w:rPr>
          <w:rFonts w:ascii="仿宋" w:hAnsi="仿宋" w:eastAsia="仿宋" w:cs="Arial Unicode MS"/>
          <w:bCs/>
          <w:sz w:val="28"/>
          <w:szCs w:val="28"/>
          <w:lang w:eastAsia="zh-CN"/>
        </w:rPr>
        <w:t>《电梯制造与安装安全规范</w:t>
      </w:r>
      <w:r>
        <w:rPr>
          <w:rFonts w:hint="eastAsia" w:ascii="仿宋" w:hAnsi="仿宋" w:eastAsia="仿宋" w:cs="Arial Unicode MS"/>
          <w:bCs/>
          <w:sz w:val="28"/>
          <w:szCs w:val="28"/>
          <w:lang w:eastAsia="zh-CN"/>
        </w:rPr>
        <w:t xml:space="preserve"> 第1部分：乘客电梯和载货电梯</w:t>
      </w:r>
      <w:r>
        <w:rPr>
          <w:rFonts w:ascii="仿宋" w:hAnsi="仿宋" w:eastAsia="仿宋" w:cs="Arial Unicode MS"/>
          <w:bCs/>
          <w:sz w:val="28"/>
          <w:szCs w:val="28"/>
          <w:lang w:eastAsia="zh-CN"/>
        </w:rPr>
        <w:t>》所保护的物体</w:t>
      </w:r>
      <w:r>
        <w:rPr>
          <w:rFonts w:hint="eastAsia" w:ascii="仿宋" w:hAnsi="仿宋" w:eastAsia="仿宋" w:cs="Arial Unicode MS"/>
          <w:bCs/>
          <w:sz w:val="28"/>
          <w:szCs w:val="28"/>
          <w:lang w:eastAsia="zh-CN"/>
        </w:rPr>
        <w:t>有：（     ABCD    ）</w:t>
      </w:r>
      <w:r>
        <w:rPr>
          <w:rFonts w:ascii="仿宋" w:hAnsi="仿宋" w:eastAsia="仿宋" w:cs="Arial Unicode MS"/>
          <w:bCs/>
          <w:sz w:val="28"/>
          <w:szCs w:val="28"/>
          <w:lang w:eastAsia="zh-CN"/>
        </w:rPr>
        <w:t>。</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w:t>
      </w:r>
      <w:r>
        <w:rPr>
          <w:rFonts w:ascii="仿宋" w:hAnsi="仿宋" w:eastAsia="仿宋" w:cs="Arial Unicode MS"/>
          <w:bCs/>
          <w:sz w:val="28"/>
          <w:szCs w:val="28"/>
          <w:lang w:eastAsia="zh-CN"/>
        </w:rPr>
        <w:t>轿厢中的装载物</w:t>
      </w:r>
      <w:r>
        <w:rPr>
          <w:rFonts w:hint="eastAsia" w:ascii="仿宋" w:hAnsi="仿宋" w:eastAsia="仿宋" w:cs="宋体"/>
          <w:bCs/>
          <w:color w:val="000000"/>
          <w:sz w:val="28"/>
          <w:szCs w:val="28"/>
          <w:lang w:eastAsia="zh-CN"/>
        </w:rPr>
        <w:t xml:space="preserve">         B.</w:t>
      </w:r>
      <w:r>
        <w:rPr>
          <w:rFonts w:ascii="仿宋" w:hAnsi="仿宋" w:eastAsia="仿宋" w:cs="Arial Unicode MS"/>
          <w:bCs/>
          <w:sz w:val="28"/>
          <w:szCs w:val="28"/>
          <w:lang w:eastAsia="zh-CN"/>
        </w:rPr>
        <w:t>电梯的零部件</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C.</w:t>
      </w:r>
      <w:r>
        <w:rPr>
          <w:rFonts w:ascii="仿宋" w:hAnsi="仿宋" w:eastAsia="仿宋" w:cs="Arial Unicode MS"/>
          <w:bCs/>
          <w:sz w:val="28"/>
          <w:szCs w:val="28"/>
          <w:lang w:eastAsia="zh-CN"/>
        </w:rPr>
        <w:t>安装电梯的建筑</w:t>
      </w:r>
      <w:r>
        <w:rPr>
          <w:rFonts w:hint="eastAsia" w:ascii="仿宋" w:hAnsi="仿宋" w:eastAsia="仿宋" w:cs="宋体"/>
          <w:bCs/>
          <w:color w:val="000000"/>
          <w:sz w:val="28"/>
          <w:szCs w:val="28"/>
          <w:lang w:eastAsia="zh-CN"/>
        </w:rPr>
        <w:t xml:space="preserve">         D.紧邻电梯的区域</w:t>
      </w:r>
    </w:p>
    <w:p>
      <w:pPr>
        <w:spacing w:before="100" w:beforeAutospacing="1" w:after="100" w:afterAutospacing="1" w:line="300" w:lineRule="auto"/>
        <w:rPr>
          <w:rFonts w:hint="eastAsia" w:ascii="仿宋" w:hAnsi="仿宋" w:eastAsia="仿宋" w:cs="Arial Unicode MS"/>
          <w:bCs/>
          <w:sz w:val="28"/>
          <w:szCs w:val="28"/>
          <w:lang w:eastAsia="zh-CN"/>
        </w:rPr>
      </w:pPr>
      <w:r>
        <w:rPr>
          <w:rFonts w:hint="eastAsia" w:ascii="仿宋" w:hAnsi="仿宋" w:eastAsia="仿宋" w:cs="Arial Unicode MS"/>
          <w:bCs/>
          <w:sz w:val="28"/>
          <w:szCs w:val="28"/>
          <w:lang w:eastAsia="zh-CN"/>
        </w:rPr>
        <w:t>2、电梯的“电气安全装置”可以由一个或几个（  ACD  ）构成。</w:t>
      </w:r>
    </w:p>
    <w:p>
      <w:pPr>
        <w:spacing w:before="100" w:beforeAutospacing="1" w:after="100" w:afterAutospacing="1" w:line="300" w:lineRule="auto"/>
        <w:ind w:firstLine="280" w:firstLineChars="1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A.满足规定的</w:t>
      </w:r>
      <w:r>
        <w:rPr>
          <w:rFonts w:hint="eastAsia" w:ascii="仿宋" w:hAnsi="仿宋" w:eastAsia="仿宋" w:cs="Arial Unicode MS"/>
          <w:bCs/>
          <w:sz w:val="28"/>
          <w:szCs w:val="28"/>
          <w:lang w:eastAsia="zh-CN"/>
        </w:rPr>
        <w:t>安全触点</w:t>
      </w:r>
      <w:r>
        <w:rPr>
          <w:rFonts w:hint="eastAsia" w:ascii="仿宋" w:hAnsi="仿宋" w:eastAsia="仿宋" w:cs="宋体"/>
          <w:bCs/>
          <w:color w:val="000000"/>
          <w:sz w:val="28"/>
          <w:szCs w:val="28"/>
          <w:lang w:eastAsia="zh-CN"/>
        </w:rPr>
        <w:t xml:space="preserve">    B.</w:t>
      </w:r>
      <w:r>
        <w:rPr>
          <w:rFonts w:hint="eastAsia" w:ascii="仿宋" w:hAnsi="仿宋" w:eastAsia="仿宋" w:cs="Arial Unicode MS"/>
          <w:bCs/>
          <w:sz w:val="28"/>
          <w:szCs w:val="28"/>
          <w:lang w:eastAsia="zh-CN"/>
        </w:rPr>
        <w:t>具有CCC认证标志的电气开关</w:t>
      </w:r>
    </w:p>
    <w:p>
      <w:pPr>
        <w:spacing w:before="100" w:beforeAutospacing="1" w:after="100" w:afterAutospacing="1" w:line="300" w:lineRule="auto"/>
        <w:ind w:firstLine="280" w:firstLineChars="1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C.</w:t>
      </w:r>
      <w:r>
        <w:rPr>
          <w:rFonts w:hint="eastAsia" w:ascii="仿宋" w:hAnsi="仿宋" w:eastAsia="仿宋" w:cs="Arial Unicode MS"/>
          <w:bCs/>
          <w:sz w:val="28"/>
          <w:szCs w:val="28"/>
          <w:lang w:eastAsia="zh-CN"/>
        </w:rPr>
        <w:t>符合规定的安全电路</w:t>
      </w:r>
      <w:r>
        <w:rPr>
          <w:rFonts w:hint="eastAsia" w:ascii="仿宋" w:hAnsi="仿宋" w:eastAsia="仿宋" w:cs="宋体"/>
          <w:bCs/>
          <w:color w:val="000000"/>
          <w:sz w:val="28"/>
          <w:szCs w:val="28"/>
          <w:lang w:eastAsia="zh-CN"/>
        </w:rPr>
        <w:t xml:space="preserve">    D.</w:t>
      </w:r>
      <w:r>
        <w:rPr>
          <w:rFonts w:ascii="仿宋" w:hAnsi="仿宋" w:eastAsia="仿宋" w:cs="宋体"/>
          <w:bCs/>
          <w:color w:val="000000"/>
          <w:sz w:val="28"/>
          <w:szCs w:val="28"/>
          <w:lang w:eastAsia="zh-CN"/>
        </w:rPr>
        <w:t>符合要求的电梯安全相关可编程电子系统</w:t>
      </w:r>
    </w:p>
    <w:p>
      <w:pPr>
        <w:spacing w:before="100" w:beforeAutospacing="1" w:after="100" w:afterAutospacing="1" w:line="300" w:lineRule="auto"/>
        <w:rPr>
          <w:rFonts w:hint="eastAsia" w:ascii="仿宋" w:hAnsi="仿宋" w:eastAsia="仿宋" w:cs="Arial Unicode MS"/>
          <w:bCs/>
          <w:sz w:val="28"/>
          <w:szCs w:val="28"/>
          <w:lang w:eastAsia="zh-CN"/>
        </w:rPr>
      </w:pPr>
      <w:r>
        <w:rPr>
          <w:rFonts w:hint="eastAsia" w:ascii="仿宋" w:hAnsi="仿宋" w:eastAsia="仿宋" w:cs="Arial Unicode MS"/>
          <w:bCs/>
          <w:sz w:val="28"/>
          <w:szCs w:val="28"/>
          <w:lang w:eastAsia="zh-CN"/>
        </w:rPr>
        <w:t>3、曳引驱动电梯通过曳引轮与悬挂装置之间的摩擦力驱动轿厢上下运行。影响曳引能力大小的因素有（    ACD     ）。</w:t>
      </w:r>
    </w:p>
    <w:p>
      <w:pPr>
        <w:spacing w:before="100" w:beforeAutospacing="1" w:after="100" w:afterAutospacing="1" w:line="300" w:lineRule="auto"/>
        <w:ind w:firstLine="560" w:firstLineChars="200"/>
        <w:rPr>
          <w:rFonts w:hint="eastAsia" w:ascii="仿宋" w:hAnsi="仿宋" w:eastAsia="仿宋" w:cs="Arial Unicode MS"/>
          <w:bCs/>
          <w:sz w:val="28"/>
          <w:szCs w:val="28"/>
          <w:lang w:eastAsia="zh-CN"/>
        </w:rPr>
      </w:pPr>
      <w:r>
        <w:rPr>
          <w:rFonts w:hint="eastAsia" w:ascii="仿宋" w:hAnsi="仿宋" w:eastAsia="仿宋" w:cs="Arial Unicode MS"/>
          <w:bCs/>
          <w:sz w:val="28"/>
          <w:szCs w:val="28"/>
          <w:lang w:eastAsia="zh-CN"/>
        </w:rPr>
        <w:t>A．曳引轮与悬挂装置之间的材料摩擦系数</w:t>
      </w:r>
    </w:p>
    <w:p>
      <w:pPr>
        <w:spacing w:before="100" w:beforeAutospacing="1" w:after="100" w:afterAutospacing="1" w:line="300" w:lineRule="auto"/>
        <w:ind w:firstLine="560" w:firstLineChars="200"/>
        <w:rPr>
          <w:rFonts w:hint="eastAsia" w:ascii="仿宋" w:hAnsi="仿宋" w:eastAsia="仿宋" w:cs="Arial Unicode MS"/>
          <w:bCs/>
          <w:sz w:val="28"/>
          <w:szCs w:val="28"/>
          <w:lang w:eastAsia="zh-CN"/>
        </w:rPr>
      </w:pPr>
      <w:r>
        <w:rPr>
          <w:rFonts w:hint="eastAsia" w:ascii="仿宋" w:hAnsi="仿宋" w:eastAsia="仿宋" w:cs="Arial Unicode MS"/>
          <w:bCs/>
          <w:sz w:val="28"/>
          <w:szCs w:val="28"/>
          <w:lang w:eastAsia="zh-CN"/>
        </w:rPr>
        <w:t>B．悬挂装置的数量</w:t>
      </w:r>
    </w:p>
    <w:p>
      <w:pPr>
        <w:spacing w:before="100" w:beforeAutospacing="1" w:after="100" w:afterAutospacing="1" w:line="300" w:lineRule="auto"/>
        <w:ind w:firstLine="560" w:firstLineChars="200"/>
        <w:rPr>
          <w:rFonts w:hint="eastAsia" w:ascii="仿宋" w:hAnsi="仿宋" w:eastAsia="仿宋" w:cs="Arial Unicode MS"/>
          <w:bCs/>
          <w:sz w:val="28"/>
          <w:szCs w:val="28"/>
          <w:lang w:eastAsia="zh-CN"/>
        </w:rPr>
      </w:pPr>
      <w:r>
        <w:rPr>
          <w:rFonts w:hint="eastAsia" w:ascii="仿宋" w:hAnsi="仿宋" w:eastAsia="仿宋" w:cs="Arial Unicode MS"/>
          <w:bCs/>
          <w:sz w:val="28"/>
          <w:szCs w:val="28"/>
          <w:lang w:eastAsia="zh-CN"/>
        </w:rPr>
        <w:t>C．悬挂装置在曳引轮上的包角</w:t>
      </w:r>
    </w:p>
    <w:p>
      <w:pPr>
        <w:spacing w:before="100" w:beforeAutospacing="1" w:after="100" w:afterAutospacing="1" w:line="300" w:lineRule="auto"/>
        <w:ind w:firstLine="560" w:firstLineChars="200"/>
        <w:rPr>
          <w:rFonts w:hint="eastAsia" w:ascii="仿宋" w:hAnsi="仿宋" w:eastAsia="仿宋" w:cs="Arial Unicode MS"/>
          <w:bCs/>
          <w:sz w:val="28"/>
          <w:szCs w:val="28"/>
          <w:lang w:eastAsia="zh-CN"/>
        </w:rPr>
      </w:pPr>
      <w:r>
        <w:rPr>
          <w:rFonts w:hint="eastAsia" w:ascii="仿宋" w:hAnsi="仿宋" w:eastAsia="仿宋" w:cs="Arial Unicode MS"/>
          <w:bCs/>
          <w:sz w:val="28"/>
          <w:szCs w:val="28"/>
          <w:lang w:eastAsia="zh-CN"/>
        </w:rPr>
        <w:t>D．曳引轮的槽形</w:t>
      </w:r>
    </w:p>
    <w:p>
      <w:pPr>
        <w:spacing w:before="100" w:beforeAutospacing="1" w:after="100" w:afterAutospacing="1" w:line="300" w:lineRule="auto"/>
        <w:rPr>
          <w:rFonts w:hint="eastAsia" w:ascii="仿宋" w:hAnsi="仿宋" w:eastAsia="仿宋" w:cs="Arial Unicode MS"/>
          <w:bCs/>
          <w:sz w:val="28"/>
          <w:szCs w:val="28"/>
          <w:lang w:eastAsia="zh-CN"/>
        </w:rPr>
      </w:pPr>
      <w:r>
        <w:rPr>
          <w:rFonts w:hint="eastAsia" w:ascii="仿宋" w:hAnsi="仿宋" w:eastAsia="仿宋" w:cs="Arial Unicode MS"/>
          <w:bCs/>
          <w:sz w:val="28"/>
          <w:szCs w:val="28"/>
          <w:lang w:eastAsia="zh-CN"/>
        </w:rPr>
        <w:t>4、电梯乘用图形标志有以下几类（    ABCD      ）。</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eastAsia="zh-CN"/>
        </w:rPr>
        <w:t>A.指令标志    B.指示标志     C.禁止标志    D.警告标志</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Arial Unicode MS"/>
          <w:bCs/>
          <w:sz w:val="28"/>
          <w:szCs w:val="28"/>
          <w:lang w:eastAsia="zh-CN"/>
        </w:rPr>
        <w:t>5、</w:t>
      </w:r>
      <w:r>
        <w:rPr>
          <w:rFonts w:hint="eastAsia" w:ascii="仿宋" w:hAnsi="仿宋" w:eastAsia="仿宋" w:cs="宋体"/>
          <w:bCs/>
          <w:color w:val="000000"/>
          <w:sz w:val="28"/>
          <w:szCs w:val="28"/>
          <w:lang w:val="en-US" w:eastAsia="zh-CN"/>
        </w:rPr>
        <w:t>当轿厢安全钳作用时，安全钳上的电气安全装置应在安全钳动作（    AC   ）动作使电梯驱动主机停止运转。</w:t>
      </w:r>
    </w:p>
    <w:p>
      <w:pPr>
        <w:spacing w:before="100" w:beforeAutospacing="1" w:after="100" w:afterAutospacing="1" w:line="300" w:lineRule="auto"/>
        <w:ind w:firstLine="560" w:firstLineChars="2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 A.以前     B.以后     C.同时    D.无规定</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6、有齿轮驱动主机的减速箱采用合成齿轮润滑油的优点是（   BCD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A.成本低     B.寿命长     C.工作温度高    D.具有吸振效果</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7、液压电梯的特点适合于大载重量的场合，其机房布置相对较灵活。近年在国内使用较少的原因是（  ABCD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A.能耗高           B.噪声大</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C.额定速度低       D.维护成本相对较高</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Arial Unicode MS"/>
          <w:bCs/>
          <w:sz w:val="28"/>
          <w:szCs w:val="28"/>
          <w:lang w:val="en-US" w:eastAsia="zh-CN"/>
        </w:rPr>
        <w:t>8、</w:t>
      </w:r>
      <w:r>
        <w:rPr>
          <w:rFonts w:hint="eastAsia" w:ascii="仿宋" w:hAnsi="仿宋" w:eastAsia="仿宋" w:cs="宋体"/>
          <w:bCs/>
          <w:color w:val="000000"/>
          <w:sz w:val="28"/>
          <w:szCs w:val="28"/>
          <w:lang w:val="en-US" w:eastAsia="zh-CN"/>
        </w:rPr>
        <w:t>液压电梯液压油的温度监控装置超过设计温度时，液压电梯应（   AB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w:t>
      </w:r>
      <w:r>
        <w:rPr>
          <w:rFonts w:ascii="仿宋" w:hAnsi="仿宋" w:eastAsia="仿宋" w:cs="宋体"/>
          <w:bCs/>
          <w:color w:val="000000"/>
          <w:sz w:val="28"/>
          <w:szCs w:val="28"/>
          <w:lang w:eastAsia="zh-CN"/>
        </w:rPr>
        <w:t>直接停止再返回底层端站</w:t>
      </w:r>
      <w:r>
        <w:rPr>
          <w:rFonts w:hint="eastAsia" w:ascii="仿宋" w:hAnsi="仿宋" w:eastAsia="仿宋" w:cs="宋体"/>
          <w:bCs/>
          <w:color w:val="000000"/>
          <w:sz w:val="28"/>
          <w:szCs w:val="28"/>
          <w:lang w:val="en-US" w:eastAsia="zh-CN"/>
        </w:rPr>
        <w:t xml:space="preserve">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B.在液压油充分冷却后才能自动恢复正常运行</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 xml:space="preserve">C.在层站停靠，不再接受上行运行指令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D.可接受下行运行指令直至到达最低层站</w:t>
      </w:r>
    </w:p>
    <w:p>
      <w:pPr>
        <w:spacing w:before="100" w:beforeAutospacing="1" w:after="100" w:afterAutospacing="1" w:line="300" w:lineRule="auto"/>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9、曳引轮、滑轮应根据其在电梯中位置采取相应的防护以避免（ BC ）。</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A.噪声污染</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B.人身伤害</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C.钢丝绳或链条因松驰而脱离绳槽或链轮</w:t>
      </w:r>
    </w:p>
    <w:p>
      <w:pPr>
        <w:spacing w:before="100" w:beforeAutospacing="1" w:after="100" w:afterAutospacing="1" w:line="300" w:lineRule="auto"/>
        <w:ind w:firstLine="840" w:firstLineChars="300"/>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en-US" w:eastAsia="zh-CN"/>
        </w:rPr>
        <w:t>D.甩油</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10、电梯设备若发生带电火灾时，应使用（  BD  ）灭火器。</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A.泡沫     B.干粉     C.酸碱     D.二氧化碳。</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11、曳引驱动电梯的电动机运转时间限制器，在（   AB   ）情况下，超过电动机运转时间限制器的限值，应使电梯驱动主机停止转动并保持在停止状态。</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A.当启动电梯时，曳引机不转</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B.轿厢或对重向下运动时由于障碍物而停住，导致曳引钢丝绳在曳引轮上打滑</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C.电动机的温度超过了设计温度</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D.电梯单位时间内的运行次数超过了设计值</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12、关于电位与电压的说法哪些是不正确的（  ABC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A.电压就是电位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B.电压与电位定义不同但在同一电路系统中两者值相同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C.电压与电位没有联系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D.同一系统中两点间电压为该两点的电位值之差的绝对值</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13、螺栓连接中，按其工作原理不同，螺纹防松方法有（  ABC  ）等。</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A.摩擦防松</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B.机械防松</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C.破坏螺纹副防松</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D.焊接防松</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14、蜗轮蜗杆传动的特点有：减速比大 、发热量大，以及（  BCD  ）。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A.造价高</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B.传动效率低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C.传动平稳噪声低</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D.两轴空间交错</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15、《自动扶梯和自动人行道的制造与安装安全规范》GB16899-2011中增加了“PESSRAE”的相关要求。采用“PESSRAE”的特点是（ ABCD ）。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A.可提高安全可靠性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B.可降低制造成本</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C.易于实现系统智能化、远程诊断与监控 </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D.使采用传统技术的安全控制功能大幅度地简化</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16、使用无纸化电梯维保记录系统的，其数据在保存过程中不得有任何程度和任何形式的更改，确保储存数据的（  ABD  ），并可实时进行查询。</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A.公正    B.客观     C.正确    D.安全</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17、在齿轮传动系统中，一般有（  ABCD  ）传动。</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A.圆柱齿轮    B.圆锥齿轮     C.蜗轮蜗杆    D.行星齿轮</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18、高空坠落事故应急预案措施包括（  AD  ），护送医院，向单位紧急报告等。</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A.现场急救           B.骨折固定</w:t>
      </w:r>
    </w:p>
    <w:p>
      <w:pPr>
        <w:spacing w:before="100" w:beforeAutospacing="1" w:after="100" w:afterAutospacing="1" w:line="300" w:lineRule="auto"/>
        <w:ind w:firstLine="840" w:firstLineChars="3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C.转移至安全地带     D.120急救支援</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19、曳引钢丝绳的张力均匀程度，下列哪些叙述是不正确的（  ABD  ）。</w:t>
      </w:r>
    </w:p>
    <w:p>
      <w:pPr>
        <w:spacing w:before="100" w:beforeAutospacing="1" w:after="100" w:afterAutospacing="1" w:line="300" w:lineRule="auto"/>
        <w:ind w:firstLine="420" w:firstLineChars="15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A、受力最大的钢丝绳与受力最小的钢丝绳的受力偏差不大于10%；</w:t>
      </w:r>
    </w:p>
    <w:p>
      <w:pPr>
        <w:spacing w:before="100" w:beforeAutospacing="1" w:after="100" w:afterAutospacing="1" w:line="300" w:lineRule="auto"/>
        <w:ind w:firstLine="420" w:firstLineChars="15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B、受力最大的钢丝绳与受力最小的钢丝绳的受力偏差不大于5%；</w:t>
      </w:r>
    </w:p>
    <w:p>
      <w:pPr>
        <w:spacing w:before="100" w:beforeAutospacing="1" w:after="100" w:afterAutospacing="1" w:line="300" w:lineRule="auto"/>
        <w:ind w:firstLine="420" w:firstLineChars="15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C、至少在钢丝绳的一端应设有一个调节装置用来平衡各绳的张力；</w:t>
      </w:r>
    </w:p>
    <w:p>
      <w:pPr>
        <w:spacing w:before="100" w:beforeAutospacing="1" w:after="100" w:afterAutospacing="1" w:line="300" w:lineRule="auto"/>
        <w:ind w:firstLine="420" w:firstLineChars="15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D、在一组端接装置的弹簧间，最高弹簧与最低弹簧的高低差不大于5毫米。</w:t>
      </w:r>
    </w:p>
    <w:p>
      <w:pPr>
        <w:spacing w:before="100" w:beforeAutospacing="1" w:after="100" w:afterAutospacing="1" w:line="300" w:lineRule="auto"/>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20、需要配置附加制动器的自动扶梯和倾斜式自动人行道的情况是：提升高度大于6m，以及（  BCD   ）。</w:t>
      </w:r>
    </w:p>
    <w:p>
      <w:pPr>
        <w:spacing w:before="100" w:beforeAutospacing="1" w:after="100" w:afterAutospacing="1" w:line="300" w:lineRule="auto"/>
        <w:ind w:firstLine="560" w:firstLineChars="2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A.大型综合医院 </w:t>
      </w:r>
    </w:p>
    <w:p>
      <w:pPr>
        <w:spacing w:before="100" w:beforeAutospacing="1" w:after="100" w:afterAutospacing="1" w:line="300" w:lineRule="auto"/>
        <w:ind w:firstLine="560" w:firstLineChars="2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B.公共交通型 </w:t>
      </w:r>
    </w:p>
    <w:p>
      <w:pPr>
        <w:spacing w:before="100" w:beforeAutospacing="1" w:after="100" w:afterAutospacing="1" w:line="300" w:lineRule="auto"/>
        <w:ind w:firstLine="560" w:firstLineChars="200"/>
        <w:rPr>
          <w:rFonts w:hint="eastAsia" w:ascii="仿宋" w:hAnsi="仿宋" w:eastAsia="仿宋" w:cs="Arial Unicode MS"/>
          <w:bCs/>
          <w:sz w:val="28"/>
          <w:szCs w:val="28"/>
          <w:lang w:val="en-US" w:eastAsia="zh-CN"/>
        </w:rPr>
      </w:pPr>
      <w:r>
        <w:rPr>
          <w:rFonts w:hint="eastAsia" w:ascii="仿宋" w:hAnsi="仿宋" w:eastAsia="仿宋" w:cs="Arial Unicode MS"/>
          <w:bCs/>
          <w:sz w:val="28"/>
          <w:szCs w:val="28"/>
          <w:lang w:val="en-US" w:eastAsia="zh-CN"/>
        </w:rPr>
        <w:t xml:space="preserve">C.工作制动器与梯级、踏板或胶带驱动装置之间不是用轴、齿轮、多排链条或多根单排链条连接的 </w:t>
      </w:r>
    </w:p>
    <w:p>
      <w:pPr>
        <w:ind w:firstLine="560" w:firstLineChars="200"/>
        <w:rPr>
          <w:lang w:eastAsia="zh-CN"/>
        </w:rPr>
      </w:pPr>
      <w:r>
        <w:rPr>
          <w:rFonts w:hint="eastAsia" w:ascii="仿宋" w:hAnsi="仿宋" w:eastAsia="仿宋" w:cs="Arial Unicode MS"/>
          <w:bCs/>
          <w:sz w:val="28"/>
          <w:szCs w:val="28"/>
          <w:lang w:val="en-US" w:eastAsia="zh-CN"/>
        </w:rPr>
        <w:t>D.工作制动器不是符合规定的机－电式制动器</w:t>
      </w:r>
    </w:p>
    <w:p>
      <w:pPr>
        <w:ind w:firstLine="640" w:firstLineChars="200"/>
        <w:rPr>
          <w:sz w:val="32"/>
          <w:szCs w:val="32"/>
          <w:lang w:eastAsia="zh-CN"/>
        </w:rPr>
      </w:pPr>
    </w:p>
    <w:p>
      <w:pPr>
        <w:ind w:firstLine="640" w:firstLineChars="200"/>
        <w:rPr>
          <w:sz w:val="32"/>
          <w:szCs w:val="32"/>
          <w:lang w:eastAsia="zh-CN"/>
        </w:rPr>
      </w:pPr>
      <w:r>
        <w:rPr>
          <w:rFonts w:hint="eastAsia"/>
          <w:sz w:val="32"/>
          <w:szCs w:val="32"/>
          <w:lang w:eastAsia="zh-CN"/>
        </w:rPr>
        <w:t>二、实践操作部分</w:t>
      </w:r>
    </w:p>
    <w:p>
      <w:pPr>
        <w:rPr>
          <w:rFonts w:hint="eastAsia" w:ascii="华文楷体" w:hAnsi="华文楷体" w:eastAsia="华文楷体"/>
          <w:b/>
          <w:bCs/>
          <w:sz w:val="32"/>
          <w:szCs w:val="32"/>
          <w:lang w:val="en-US" w:eastAsia="zh-CN"/>
        </w:rPr>
      </w:pPr>
    </w:p>
    <w:p>
      <w:pPr>
        <w:ind w:firstLine="642" w:firstLineChars="200"/>
        <w:rPr>
          <w:rFonts w:hint="eastAsia" w:ascii="华文楷体" w:hAnsi="华文楷体" w:eastAsia="华文楷体"/>
          <w:sz w:val="32"/>
          <w:szCs w:val="32"/>
          <w:lang w:val="en-US" w:eastAsia="zh-CN"/>
        </w:rPr>
      </w:pPr>
      <w:r>
        <w:rPr>
          <w:rFonts w:hint="eastAsia" w:ascii="华文楷体" w:hAnsi="华文楷体" w:eastAsia="华文楷体"/>
          <w:b/>
          <w:bCs/>
          <w:sz w:val="32"/>
          <w:szCs w:val="32"/>
          <w:lang w:val="en-US" w:eastAsia="zh-CN"/>
        </w:rPr>
        <w:t>竞赛方式：</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实践技能考试同一参赛队伍由两名参赛选手组成，共同完成考试项目，按团体计分，实践技能考试成绩亦为个人成绩。考试时间50分钟，满分100分。</w:t>
      </w:r>
    </w:p>
    <w:p>
      <w:pPr>
        <w:ind w:firstLine="642" w:firstLineChars="200"/>
        <w:rPr>
          <w:rFonts w:hint="eastAsia" w:ascii="华文楷体" w:hAnsi="华文楷体" w:eastAsia="华文楷体"/>
          <w:b/>
          <w:bCs/>
          <w:sz w:val="32"/>
          <w:szCs w:val="32"/>
          <w:lang w:val="en-US" w:eastAsia="zh-CN"/>
        </w:rPr>
      </w:pPr>
      <w:r>
        <w:rPr>
          <w:rFonts w:hint="eastAsia" w:ascii="华文楷体" w:hAnsi="华文楷体" w:eastAsia="华文楷体"/>
          <w:b/>
          <w:bCs/>
          <w:sz w:val="32"/>
          <w:szCs w:val="32"/>
          <w:lang w:val="en-US" w:eastAsia="zh-CN"/>
        </w:rPr>
        <w:t>竞赛模块：</w:t>
      </w:r>
    </w:p>
    <w:p>
      <w:pPr>
        <w:ind w:firstLine="640" w:firstLineChars="200"/>
        <w:rPr>
          <w:rFonts w:hint="eastAsia" w:ascii="华文楷体" w:hAnsi="华文楷体" w:eastAsia="华文楷体"/>
          <w:sz w:val="32"/>
          <w:szCs w:val="32"/>
          <w:lang w:val="en-US" w:eastAsia="zh-CN"/>
        </w:rPr>
      </w:pPr>
      <w:r>
        <w:rPr>
          <w:rFonts w:ascii="华文楷体" w:hAnsi="华文楷体" w:eastAsia="华文楷体"/>
          <w:sz w:val="32"/>
          <w:szCs w:val="32"/>
          <w:lang w:val="en-US" w:eastAsia="zh-CN"/>
        </w:rPr>
        <w:t>A模块-</w:t>
      </w:r>
      <w:r>
        <w:rPr>
          <w:rFonts w:hint="eastAsia" w:ascii="华文楷体" w:hAnsi="华文楷体" w:eastAsia="华文楷体"/>
          <w:sz w:val="32"/>
          <w:szCs w:val="32"/>
          <w:lang w:val="en-US" w:eastAsia="zh-CN"/>
        </w:rPr>
        <w:t>维护保养</w:t>
      </w:r>
    </w:p>
    <w:p>
      <w:pPr>
        <w:ind w:firstLine="640" w:firstLineChars="200"/>
        <w:rPr>
          <w:rFonts w:hint="eastAsia" w:ascii="华文楷体" w:hAnsi="华文楷体" w:eastAsia="华文楷体"/>
          <w:sz w:val="32"/>
          <w:szCs w:val="32"/>
          <w:lang w:val="en-US" w:eastAsia="zh-CN"/>
        </w:rPr>
      </w:pPr>
      <w:r>
        <w:rPr>
          <w:rFonts w:ascii="华文楷体" w:hAnsi="华文楷体" w:eastAsia="华文楷体"/>
          <w:sz w:val="32"/>
          <w:szCs w:val="32"/>
          <w:lang w:val="en-US" w:eastAsia="zh-CN"/>
        </w:rPr>
        <w:t>B模块-</w:t>
      </w:r>
      <w:r>
        <w:rPr>
          <w:rFonts w:hint="eastAsia" w:ascii="华文楷体" w:hAnsi="华文楷体" w:eastAsia="华文楷体"/>
          <w:sz w:val="32"/>
          <w:szCs w:val="32"/>
          <w:lang w:val="en-US" w:eastAsia="zh-CN"/>
        </w:rPr>
        <w:t>诊断调试修理</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参赛选手在考试期间对指定项目开展电梯维保技能比武，并填写相应维保记录。</w:t>
      </w:r>
    </w:p>
    <w:p>
      <w:pPr>
        <w:ind w:firstLine="640" w:firstLineChars="200"/>
        <w:rPr>
          <w:rFonts w:hint="eastAsia" w:ascii="华文楷体" w:hAnsi="华文楷体" w:eastAsia="华文楷体"/>
          <w:sz w:val="32"/>
          <w:szCs w:val="32"/>
          <w:lang w:val="en-US" w:eastAsia="zh-CN"/>
        </w:rPr>
      </w:pP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附：实践技能部分参考资料：</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1：A模块-维护保养试题样题</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2：</w:t>
      </w:r>
      <w:r>
        <w:rPr>
          <w:rFonts w:ascii="华文楷体" w:hAnsi="华文楷体" w:eastAsia="华文楷体"/>
          <w:sz w:val="32"/>
          <w:szCs w:val="32"/>
          <w:lang w:val="en-US" w:eastAsia="zh-CN"/>
        </w:rPr>
        <w:t>B模块-</w:t>
      </w:r>
      <w:r>
        <w:rPr>
          <w:rFonts w:hint="eastAsia" w:ascii="华文楷体" w:hAnsi="华文楷体" w:eastAsia="华文楷体"/>
          <w:sz w:val="32"/>
          <w:szCs w:val="32"/>
          <w:lang w:val="en-US" w:eastAsia="zh-CN"/>
        </w:rPr>
        <w:t>诊断调试修理试题样题</w:t>
      </w:r>
    </w:p>
    <w:p>
      <w:pPr>
        <w:ind w:firstLine="640" w:firstLineChars="200"/>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3：实操用设备技术文件</w:t>
      </w:r>
    </w:p>
    <w:p>
      <w:pPr>
        <w:rPr>
          <w:rFonts w:hint="eastAsia" w:ascii="华文楷体" w:hAnsi="华文楷体" w:eastAsia="华文楷体"/>
          <w:sz w:val="32"/>
          <w:szCs w:val="32"/>
          <w:lang w:val="en-US" w:eastAsia="zh-CN"/>
        </w:rPr>
      </w:pPr>
    </w:p>
    <w:p>
      <w:pPr>
        <w:rPr>
          <w:rFonts w:hint="eastAsia" w:ascii="华文楷体" w:hAnsi="华文楷体" w:eastAsia="华文楷体"/>
          <w:sz w:val="32"/>
          <w:szCs w:val="32"/>
          <w:lang w:val="en-US" w:eastAsia="zh-CN"/>
        </w:rPr>
      </w:pPr>
    </w:p>
    <w:p>
      <w:pPr>
        <w:rPr>
          <w:sz w:val="32"/>
          <w:szCs w:val="32"/>
          <w:lang w:eastAsia="zh-CN"/>
        </w:rPr>
      </w:pPr>
      <w:r>
        <w:rPr>
          <w:sz w:val="32"/>
          <w:szCs w:val="32"/>
          <w:lang w:eastAsia="zh-CN"/>
        </w:rPr>
        <w:br w:type="page"/>
      </w:r>
    </w:p>
    <w:p>
      <w:pPr>
        <w:rPr>
          <w:sz w:val="32"/>
          <w:szCs w:val="32"/>
          <w:lang w:eastAsia="zh-CN"/>
        </w:rPr>
      </w:pPr>
      <w:r>
        <w:rPr>
          <w:rFonts w:hint="eastAsia"/>
          <w:sz w:val="32"/>
          <w:szCs w:val="32"/>
          <w:lang w:eastAsia="zh-CN"/>
        </w:rPr>
        <w:t>附1：</w:t>
      </w:r>
    </w:p>
    <w:p>
      <w:pPr>
        <w:spacing w:after="240" w:afterLines="100"/>
        <w:jc w:val="center"/>
        <w:rPr>
          <w:sz w:val="32"/>
          <w:szCs w:val="32"/>
          <w:lang w:eastAsia="zh-CN"/>
        </w:rPr>
      </w:pPr>
      <w:r>
        <w:rPr>
          <w:rFonts w:hint="eastAsia"/>
          <w:sz w:val="32"/>
          <w:szCs w:val="32"/>
          <w:lang w:eastAsia="zh-CN"/>
        </w:rPr>
        <w:t>A模块-维护保养试题样题</w:t>
      </w:r>
    </w:p>
    <w:p>
      <w:pPr>
        <w:rPr>
          <w:rFonts w:hint="eastAsia" w:ascii="华文楷体" w:hAnsi="华文楷体" w:eastAsia="华文楷体"/>
          <w:sz w:val="32"/>
          <w:szCs w:val="32"/>
          <w:lang w:val="en-US" w:eastAsia="zh-CN"/>
        </w:rPr>
      </w:pPr>
      <w:r>
        <w:rPr>
          <w:rFonts w:hint="eastAsia" w:ascii="华文楷体" w:hAnsi="华文楷体" w:eastAsia="华文楷体"/>
          <w:sz w:val="32"/>
          <w:szCs w:val="32"/>
          <w:lang w:val="en-US" w:eastAsia="zh-CN"/>
        </w:rPr>
        <w:t xml:space="preserve">    按照《电梯维护保养规则》（TSG T5002-2017）的规定，对所维护保养曳引驱动电梯的“轿厢照明、风扇、应急照明”项目实施半月周期的维护保养。完成后填写《维护保养记录》。</w:t>
      </w:r>
    </w:p>
    <w:p>
      <w:pPr>
        <w:rPr>
          <w:rFonts w:hint="eastAsia" w:ascii="华文楷体" w:hAnsi="华文楷体" w:eastAsia="华文楷体"/>
          <w:sz w:val="32"/>
          <w:szCs w:val="32"/>
          <w:lang w:val="en-US" w:eastAsia="zh-CN"/>
        </w:rPr>
      </w:pPr>
    </w:p>
    <w:p>
      <w:pPr>
        <w:rPr>
          <w:rFonts w:hint="eastAsia" w:ascii="华文楷体" w:hAnsi="华文楷体" w:eastAsia="华文楷体"/>
          <w:sz w:val="32"/>
          <w:szCs w:val="32"/>
          <w:lang w:val="en-US" w:eastAsia="zh-CN"/>
        </w:rPr>
      </w:pPr>
    </w:p>
    <w:p>
      <w:pPr>
        <w:rPr>
          <w:sz w:val="32"/>
          <w:szCs w:val="32"/>
          <w:lang w:eastAsia="zh-CN"/>
        </w:rPr>
      </w:pPr>
      <w:r>
        <w:rPr>
          <w:sz w:val="32"/>
          <w:szCs w:val="32"/>
          <w:lang w:eastAsia="zh-CN"/>
        </w:rPr>
        <w:br w:type="page"/>
      </w:r>
    </w:p>
    <w:p>
      <w:pPr>
        <w:rPr>
          <w:sz w:val="32"/>
          <w:szCs w:val="32"/>
          <w:lang w:eastAsia="zh-CN"/>
        </w:rPr>
      </w:pPr>
      <w:r>
        <w:rPr>
          <w:rFonts w:hint="eastAsia"/>
          <w:sz w:val="32"/>
          <w:szCs w:val="32"/>
          <w:lang w:eastAsia="zh-CN"/>
        </w:rPr>
        <w:t>附2：</w:t>
      </w:r>
    </w:p>
    <w:p>
      <w:pPr>
        <w:jc w:val="center"/>
        <w:rPr>
          <w:rFonts w:hint="eastAsia" w:asciiTheme="majorEastAsia" w:hAnsiTheme="majorEastAsia" w:eastAsiaTheme="majorEastAsia"/>
          <w:sz w:val="32"/>
          <w:szCs w:val="32"/>
          <w:lang w:eastAsia="zh-CN"/>
        </w:rPr>
      </w:pPr>
      <w:r>
        <w:rPr>
          <w:rFonts w:hint="eastAsia"/>
          <w:sz w:val="32"/>
          <w:szCs w:val="32"/>
          <w:lang w:eastAsia="zh-CN"/>
        </w:rPr>
        <w:t>B模块</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诊断调试修理试题样题</w:t>
      </w:r>
    </w:p>
    <w:p>
      <w:pPr>
        <w:pStyle w:val="6"/>
        <w:spacing w:line="440" w:lineRule="exact"/>
        <w:ind w:firstLine="0" w:firstLineChars="0"/>
        <w:rPr>
          <w:rFonts w:hint="eastAsia" w:ascii="黑体" w:hAnsi="黑体" w:eastAsia="黑体"/>
          <w:szCs w:val="21"/>
        </w:rPr>
      </w:pPr>
      <w:r>
        <w:rPr>
          <w:rFonts w:hint="eastAsia" w:ascii="黑体" w:hAnsi="黑体" w:eastAsia="黑体"/>
          <w:szCs w:val="21"/>
        </w:rPr>
        <w:t>一、题目：</w:t>
      </w:r>
    </w:p>
    <w:p>
      <w:pPr>
        <w:spacing w:line="440" w:lineRule="exact"/>
        <w:ind w:right="-99" w:rightChars="-45" w:firstLine="440" w:firstLineChars="200"/>
        <w:rPr>
          <w:rFonts w:hint="eastAsia" w:ascii="黑体" w:hAnsi="黑体" w:eastAsia="黑体" w:cs="微软雅黑"/>
          <w:bCs/>
          <w:szCs w:val="21"/>
          <w:lang w:eastAsia="zh-CN"/>
        </w:rPr>
      </w:pPr>
      <w:r>
        <w:rPr>
          <w:rFonts w:hint="eastAsia" w:ascii="黑体" w:hAnsi="黑体" w:eastAsia="黑体" w:cs="微软雅黑"/>
          <w:bCs/>
          <w:szCs w:val="21"/>
          <w:lang w:eastAsia="zh-CN"/>
        </w:rPr>
        <w:t>电梯出现故障，无法正常运行，根据电梯故障症状、控制系统显示的故障代码、电梯资料（调试说明书、电气原理图等），使用适当的工具和仪表，查找并排除故障，使电梯恢复正常运行。完成后填写相关记录。</w:t>
      </w:r>
    </w:p>
    <w:p>
      <w:pPr>
        <w:spacing w:line="440" w:lineRule="exact"/>
        <w:ind w:right="-99" w:rightChars="-45" w:firstLine="440" w:firstLineChars="200"/>
        <w:rPr>
          <w:rFonts w:hint="eastAsia" w:ascii="黑体" w:hAnsi="黑体" w:eastAsia="黑体" w:cs="微软雅黑"/>
          <w:bCs/>
          <w:szCs w:val="21"/>
          <w:lang w:eastAsia="zh-CN"/>
        </w:rPr>
      </w:pPr>
      <w:r>
        <w:rPr>
          <w:rFonts w:hint="eastAsia" w:ascii="黑体" w:hAnsi="黑体" w:eastAsia="黑体" w:cs="微软雅黑"/>
          <w:bCs/>
          <w:szCs w:val="21"/>
          <w:lang w:eastAsia="zh-CN"/>
        </w:rPr>
        <w:t>要求：排除故障后电梯应能检修运行、额定速度运行、开关门正常，电梯设备的各项功能正常。</w:t>
      </w:r>
    </w:p>
    <w:p>
      <w:pPr>
        <w:spacing w:line="440" w:lineRule="exact"/>
        <w:ind w:right="-99" w:rightChars="-45"/>
        <w:rPr>
          <w:rFonts w:hint="eastAsia" w:ascii="黑体" w:hAnsi="黑体" w:eastAsia="黑体" w:cs="微软雅黑"/>
          <w:bCs/>
          <w:szCs w:val="21"/>
        </w:rPr>
      </w:pPr>
      <w:r>
        <w:rPr>
          <w:rFonts w:hint="eastAsia" w:ascii="黑体" w:hAnsi="黑体" w:eastAsia="黑体" w:cs="微软雅黑"/>
          <w:bCs/>
          <w:szCs w:val="21"/>
        </w:rPr>
        <w:t>备注：</w:t>
      </w:r>
    </w:p>
    <w:p>
      <w:pPr>
        <w:numPr>
          <w:ilvl w:val="0"/>
          <w:numId w:val="1"/>
        </w:numPr>
        <w:tabs>
          <w:tab w:val="left" w:pos="532"/>
          <w:tab w:val="clear" w:pos="312"/>
        </w:tabs>
        <w:adjustRightInd w:val="0"/>
        <w:snapToGrid w:val="0"/>
        <w:spacing w:line="440" w:lineRule="exact"/>
        <w:ind w:left="220" w:leftChars="100" w:right="-99" w:rightChars="-45" w:firstLine="204" w:firstLineChars="93"/>
        <w:rPr>
          <w:rFonts w:hint="eastAsia" w:ascii="黑体" w:hAnsi="黑体" w:eastAsia="黑体" w:cs="微软雅黑"/>
          <w:bCs/>
          <w:szCs w:val="21"/>
          <w:lang w:eastAsia="zh-CN"/>
        </w:rPr>
      </w:pPr>
      <w:r>
        <w:rPr>
          <w:rFonts w:hint="eastAsia" w:ascii="黑体" w:hAnsi="黑体" w:eastAsia="黑体" w:cs="微软雅黑"/>
          <w:bCs/>
          <w:szCs w:val="21"/>
          <w:lang w:eastAsia="zh-CN"/>
        </w:rPr>
        <w:t>故障类型可能为：线路断线、短接、错线。</w:t>
      </w:r>
    </w:p>
    <w:p>
      <w:pPr>
        <w:numPr>
          <w:ilvl w:val="0"/>
          <w:numId w:val="1"/>
        </w:numPr>
        <w:tabs>
          <w:tab w:val="left" w:pos="532"/>
          <w:tab w:val="clear" w:pos="312"/>
        </w:tabs>
        <w:adjustRightInd w:val="0"/>
        <w:snapToGrid w:val="0"/>
        <w:spacing w:line="440" w:lineRule="exact"/>
        <w:ind w:right="-99" w:rightChars="-45" w:firstLine="424" w:firstLineChars="193"/>
        <w:rPr>
          <w:rFonts w:hint="eastAsia" w:ascii="黑体" w:hAnsi="黑体" w:eastAsia="黑体" w:cs="微软雅黑"/>
          <w:bCs/>
          <w:szCs w:val="21"/>
          <w:lang w:eastAsia="zh-CN"/>
        </w:rPr>
      </w:pPr>
      <w:r>
        <w:rPr>
          <w:rFonts w:hint="eastAsia" w:ascii="黑体" w:hAnsi="黑体" w:eastAsia="黑体" w:cs="微软雅黑"/>
          <w:bCs/>
          <w:szCs w:val="21"/>
          <w:lang w:eastAsia="zh-CN"/>
        </w:rPr>
        <w:t>如果需要拆除或者更改线路，操作前需请示现场技术人员，经技术人员同意后才能进行操作。</w:t>
      </w:r>
    </w:p>
    <w:p>
      <w:pPr>
        <w:spacing w:line="440" w:lineRule="exact"/>
        <w:rPr>
          <w:rFonts w:hint="eastAsia" w:ascii="黑体" w:hAnsi="黑体" w:eastAsia="黑体" w:cs="微软雅黑"/>
          <w:bCs/>
          <w:szCs w:val="21"/>
          <w:lang w:eastAsia="zh-CN"/>
        </w:rPr>
      </w:pPr>
      <w:r>
        <w:rPr>
          <w:rFonts w:hint="eastAsia" w:ascii="黑体" w:hAnsi="黑体" w:eastAsia="黑体" w:cs="微软雅黑"/>
          <w:bCs/>
          <w:szCs w:val="21"/>
          <w:lang w:eastAsia="zh-CN"/>
        </w:rPr>
        <w:t>二、排除故障记录</w:t>
      </w:r>
    </w:p>
    <w:p>
      <w:pPr>
        <w:pStyle w:val="6"/>
        <w:numPr>
          <w:ilvl w:val="0"/>
          <w:numId w:val="2"/>
        </w:numPr>
        <w:spacing w:line="440" w:lineRule="exact"/>
        <w:ind w:firstLineChars="0"/>
        <w:rPr>
          <w:rFonts w:hint="eastAsia" w:ascii="黑体" w:hAnsi="黑体" w:eastAsia="黑体"/>
          <w:szCs w:val="21"/>
        </w:rPr>
      </w:pPr>
      <w:r>
        <w:rPr>
          <w:rFonts w:hint="eastAsia" w:ascii="黑体" w:hAnsi="黑体" w:eastAsia="黑体"/>
          <w:szCs w:val="21"/>
        </w:rPr>
        <w:t>故障说明</w:t>
      </w:r>
    </w:p>
    <w:p>
      <w:pPr>
        <w:widowControl w:val="0"/>
        <w:spacing w:line="440" w:lineRule="exact"/>
        <w:ind w:firstLine="660" w:firstLineChars="300"/>
        <w:jc w:val="both"/>
        <w:rPr>
          <w:rFonts w:hint="eastAsia" w:ascii="黑体" w:hAnsi="黑体" w:eastAsia="黑体" w:cs="微软雅黑"/>
          <w:bCs/>
          <w:szCs w:val="21"/>
          <w:u w:val="single"/>
          <w:lang w:eastAsia="zh-CN"/>
        </w:rPr>
      </w:pPr>
      <w:r>
        <w:rPr>
          <w:rFonts w:hint="eastAsia" w:ascii="黑体" w:hAnsi="黑体" w:eastAsia="黑体" w:cs="微软雅黑"/>
          <w:bCs/>
          <w:szCs w:val="21"/>
          <w:lang w:eastAsia="zh-CN"/>
        </w:rPr>
        <w:fldChar w:fldCharType="begin"/>
      </w:r>
      <w:r>
        <w:rPr>
          <w:rFonts w:hint="eastAsia" w:ascii="黑体" w:hAnsi="黑体" w:eastAsia="黑体" w:cs="微软雅黑"/>
          <w:bCs/>
          <w:szCs w:val="21"/>
          <w:lang w:eastAsia="zh-CN"/>
        </w:rPr>
        <w:instrText xml:space="preserve"> = 1 \* GB2 </w:instrText>
      </w:r>
      <w:r>
        <w:rPr>
          <w:rFonts w:hint="eastAsia" w:ascii="黑体" w:hAnsi="黑体" w:eastAsia="黑体" w:cs="微软雅黑"/>
          <w:bCs/>
          <w:szCs w:val="21"/>
          <w:lang w:eastAsia="zh-CN"/>
        </w:rPr>
        <w:fldChar w:fldCharType="separate"/>
      </w:r>
      <w:r>
        <w:rPr>
          <w:rFonts w:hint="eastAsia" w:ascii="黑体" w:hAnsi="黑体" w:eastAsia="黑体" w:cs="微软雅黑"/>
          <w:bCs/>
          <w:szCs w:val="21"/>
          <w:lang w:eastAsia="zh-CN"/>
        </w:rPr>
        <w:t>⑴</w:t>
      </w:r>
      <w:r>
        <w:rPr>
          <w:rFonts w:hint="eastAsia" w:ascii="黑体" w:hAnsi="黑体" w:eastAsia="黑体" w:cs="微软雅黑"/>
          <w:bCs/>
          <w:szCs w:val="21"/>
          <w:lang w:eastAsia="zh-CN"/>
        </w:rPr>
        <w:fldChar w:fldCharType="end"/>
      </w:r>
      <w:r>
        <w:rPr>
          <w:rFonts w:hint="eastAsia" w:ascii="黑体" w:hAnsi="黑体" w:eastAsia="黑体" w:cs="微软雅黑"/>
          <w:bCs/>
          <w:szCs w:val="21"/>
          <w:lang w:eastAsia="zh-CN"/>
        </w:rPr>
        <w:t>.故障现象及原因描述：</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s="微软雅黑"/>
          <w:bCs/>
          <w:szCs w:val="21"/>
          <w:lang w:eastAsia="zh-CN"/>
        </w:rPr>
        <w:t xml:space="preserve">; </w:t>
      </w:r>
      <w:r>
        <w:rPr>
          <w:rFonts w:hint="eastAsia" w:ascii="黑体" w:hAnsi="黑体" w:eastAsia="黑体" w:cs="微软雅黑"/>
          <w:bCs/>
          <w:szCs w:val="21"/>
          <w:u w:val="single"/>
          <w:lang w:eastAsia="zh-CN"/>
        </w:rPr>
        <w:t xml:space="preserve">                         </w:t>
      </w:r>
      <w:r>
        <w:rPr>
          <w:rFonts w:hint="eastAsia" w:ascii="黑体" w:hAnsi="黑体" w:eastAsia="黑体" w:cs="微软雅黑"/>
          <w:bCs/>
          <w:szCs w:val="21"/>
          <w:lang w:eastAsia="zh-CN"/>
        </w:rPr>
        <w:t xml:space="preserve">                         </w:t>
      </w:r>
    </w:p>
    <w:p>
      <w:pPr>
        <w:pStyle w:val="14"/>
        <w:widowControl w:val="0"/>
        <w:spacing w:line="440" w:lineRule="exact"/>
        <w:ind w:left="860" w:firstLine="132" w:firstLineChars="60"/>
        <w:jc w:val="both"/>
        <w:rPr>
          <w:rFonts w:hint="eastAsia" w:ascii="黑体" w:hAnsi="黑体" w:eastAsia="黑体" w:cs="微软雅黑"/>
          <w:bCs/>
          <w:szCs w:val="21"/>
          <w:u w:val="single"/>
          <w:lang w:eastAsia="zh-CN"/>
        </w:rPr>
      </w:pPr>
      <w:r>
        <w:rPr>
          <w:rFonts w:ascii="黑体" w:hAnsi="黑体" w:eastAsia="黑体" w:cs="微软雅黑"/>
          <w:bCs/>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s="微软雅黑"/>
          <w:bCs/>
          <w:szCs w:val="21"/>
          <w:lang w:eastAsia="zh-CN"/>
        </w:rPr>
        <w:t>。</w:t>
      </w:r>
      <w:r>
        <w:rPr>
          <w:rFonts w:ascii="黑体" w:hAnsi="黑体" w:eastAsia="黑体" w:cs="微软雅黑"/>
          <w:bCs/>
          <w:szCs w:val="21"/>
          <w:u w:val="single"/>
          <w:lang w:eastAsia="zh-CN"/>
        </w:rPr>
        <w:t xml:space="preserve">                                                           </w:t>
      </w:r>
      <w:r>
        <w:rPr>
          <w:rFonts w:hint="eastAsia" w:ascii="黑体" w:hAnsi="黑体" w:eastAsia="黑体" w:cs="微软雅黑"/>
          <w:bCs/>
          <w:szCs w:val="21"/>
          <w:u w:val="single"/>
          <w:lang w:eastAsia="zh-CN"/>
        </w:rPr>
        <w:t xml:space="preserve"> </w:t>
      </w:r>
    </w:p>
    <w:p>
      <w:pPr>
        <w:widowControl w:val="0"/>
        <w:spacing w:line="440" w:lineRule="exact"/>
        <w:ind w:firstLine="660" w:firstLineChars="300"/>
        <w:jc w:val="both"/>
        <w:rPr>
          <w:rFonts w:hint="eastAsia" w:ascii="黑体" w:hAnsi="黑体" w:eastAsia="黑体" w:cs="微软雅黑"/>
          <w:bCs/>
          <w:szCs w:val="21"/>
          <w:u w:val="single"/>
          <w:lang w:eastAsia="zh-CN"/>
        </w:rPr>
      </w:pPr>
      <w:r>
        <w:rPr>
          <w:rFonts w:hint="eastAsia" w:ascii="黑体" w:hAnsi="黑体" w:eastAsia="黑体" w:cs="微软雅黑"/>
          <w:bCs/>
          <w:szCs w:val="21"/>
          <w:lang w:eastAsia="zh-CN"/>
        </w:rPr>
        <w:fldChar w:fldCharType="begin"/>
      </w:r>
      <w:r>
        <w:rPr>
          <w:rFonts w:hint="eastAsia" w:ascii="黑体" w:hAnsi="黑体" w:eastAsia="黑体" w:cs="微软雅黑"/>
          <w:bCs/>
          <w:szCs w:val="21"/>
          <w:lang w:eastAsia="zh-CN"/>
        </w:rPr>
        <w:instrText xml:space="preserve"> = 2 \* GB2 </w:instrText>
      </w:r>
      <w:r>
        <w:rPr>
          <w:rFonts w:hint="eastAsia" w:ascii="黑体" w:hAnsi="黑体" w:eastAsia="黑体" w:cs="微软雅黑"/>
          <w:bCs/>
          <w:szCs w:val="21"/>
          <w:lang w:eastAsia="zh-CN"/>
        </w:rPr>
        <w:fldChar w:fldCharType="separate"/>
      </w:r>
      <w:r>
        <w:rPr>
          <w:rFonts w:hint="eastAsia" w:ascii="黑体" w:hAnsi="黑体" w:eastAsia="黑体" w:cs="微软雅黑"/>
          <w:bCs/>
          <w:szCs w:val="21"/>
          <w:lang w:eastAsia="zh-CN"/>
        </w:rPr>
        <w:t>⑵</w:t>
      </w:r>
      <w:r>
        <w:rPr>
          <w:rFonts w:hint="eastAsia" w:ascii="黑体" w:hAnsi="黑体" w:eastAsia="黑体" w:cs="微软雅黑"/>
          <w:bCs/>
          <w:szCs w:val="21"/>
          <w:lang w:eastAsia="zh-CN"/>
        </w:rPr>
        <w:fldChar w:fldCharType="end"/>
      </w:r>
      <w:r>
        <w:rPr>
          <w:rFonts w:hint="eastAsia" w:ascii="黑体" w:hAnsi="黑体" w:eastAsia="黑体" w:cs="微软雅黑"/>
          <w:bCs/>
          <w:szCs w:val="21"/>
          <w:lang w:eastAsia="zh-CN"/>
        </w:rPr>
        <w:t>.原理点在电气原理图的页码和位置：</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s="微软雅黑"/>
          <w:bCs/>
          <w:szCs w:val="21"/>
          <w:lang w:eastAsia="zh-CN"/>
        </w:rPr>
        <w:t>;</w:t>
      </w:r>
      <w:r>
        <w:rPr>
          <w:rFonts w:ascii="黑体" w:hAnsi="黑体" w:eastAsia="黑体" w:cs="微软雅黑"/>
          <w:bCs/>
          <w:szCs w:val="21"/>
          <w:u w:val="single"/>
          <w:lang w:eastAsia="zh-CN"/>
        </w:rPr>
        <w:t xml:space="preserve">  </w:t>
      </w:r>
    </w:p>
    <w:p>
      <w:pPr>
        <w:widowControl w:val="0"/>
        <w:spacing w:line="440" w:lineRule="exact"/>
        <w:ind w:firstLine="992" w:firstLineChars="451"/>
        <w:jc w:val="both"/>
        <w:rPr>
          <w:rFonts w:hint="eastAsia" w:ascii="黑体" w:hAnsi="黑体" w:eastAsia="黑体" w:cs="微软雅黑"/>
          <w:bCs/>
          <w:szCs w:val="21"/>
          <w:u w:val="single"/>
          <w:lang w:eastAsia="zh-CN"/>
        </w:rPr>
      </w:pPr>
      <w:r>
        <w:rPr>
          <w:rFonts w:ascii="黑体" w:hAnsi="黑体" w:eastAsia="黑体" w:cs="微软雅黑"/>
          <w:bCs/>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s="微软雅黑"/>
          <w:bCs/>
          <w:szCs w:val="21"/>
          <w:lang w:eastAsia="zh-CN"/>
        </w:rPr>
        <w:t>。</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p>
    <w:p>
      <w:pPr>
        <w:widowControl w:val="0"/>
        <w:spacing w:before="120" w:beforeLines="50" w:line="440" w:lineRule="exact"/>
        <w:ind w:left="992" w:leftChars="294" w:hanging="345" w:hangingChars="157"/>
        <w:jc w:val="both"/>
        <w:rPr>
          <w:rFonts w:hint="eastAsia" w:ascii="黑体" w:hAnsi="黑体" w:eastAsia="黑体" w:cs="微软雅黑"/>
          <w:bCs/>
          <w:szCs w:val="21"/>
          <w:u w:val="single"/>
          <w:lang w:eastAsia="zh-CN"/>
        </w:rPr>
      </w:pPr>
      <w:r>
        <w:rPr>
          <w:rFonts w:hint="eastAsia" w:ascii="黑体" w:hAnsi="黑体" w:eastAsia="黑体" w:cs="微软雅黑"/>
          <w:bCs/>
          <w:szCs w:val="21"/>
          <w:lang w:eastAsia="zh-CN"/>
        </w:rPr>
        <w:fldChar w:fldCharType="begin"/>
      </w:r>
      <w:r>
        <w:rPr>
          <w:rFonts w:hint="eastAsia" w:ascii="黑体" w:hAnsi="黑体" w:eastAsia="黑体" w:cs="微软雅黑"/>
          <w:bCs/>
          <w:szCs w:val="21"/>
          <w:lang w:eastAsia="zh-CN"/>
        </w:rPr>
        <w:instrText xml:space="preserve"> = 3 \* GB2 </w:instrText>
      </w:r>
      <w:r>
        <w:rPr>
          <w:rFonts w:hint="eastAsia" w:ascii="黑体" w:hAnsi="黑体" w:eastAsia="黑体" w:cs="微软雅黑"/>
          <w:bCs/>
          <w:szCs w:val="21"/>
          <w:lang w:eastAsia="zh-CN"/>
        </w:rPr>
        <w:fldChar w:fldCharType="separate"/>
      </w:r>
      <w:r>
        <w:rPr>
          <w:rFonts w:hint="eastAsia" w:ascii="黑体" w:hAnsi="黑体" w:eastAsia="黑体" w:cs="微软雅黑"/>
          <w:bCs/>
          <w:szCs w:val="21"/>
          <w:lang w:eastAsia="zh-CN"/>
        </w:rPr>
        <w:t>⑶</w:t>
      </w:r>
      <w:r>
        <w:rPr>
          <w:rFonts w:hint="eastAsia" w:ascii="黑体" w:hAnsi="黑体" w:eastAsia="黑体" w:cs="微软雅黑"/>
          <w:bCs/>
          <w:szCs w:val="21"/>
          <w:lang w:eastAsia="zh-CN"/>
        </w:rPr>
        <w:fldChar w:fldCharType="end"/>
      </w:r>
      <w:r>
        <w:rPr>
          <w:rFonts w:hint="eastAsia" w:ascii="黑体" w:hAnsi="黑体" w:eastAsia="黑体" w:cs="微软雅黑"/>
          <w:bCs/>
          <w:szCs w:val="21"/>
          <w:lang w:eastAsia="zh-CN"/>
        </w:rPr>
        <w:t>.故障点线号或器件名称：</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s="微软雅黑"/>
          <w:bCs/>
          <w:szCs w:val="21"/>
          <w:lang w:eastAsia="zh-CN"/>
        </w:rPr>
        <w:t xml:space="preserve">; </w:t>
      </w:r>
      <w:r>
        <w:rPr>
          <w:rFonts w:ascii="黑体" w:hAnsi="黑体" w:eastAsia="黑体" w:cs="微软雅黑"/>
          <w:bCs/>
          <w:szCs w:val="21"/>
          <w:u w:val="single"/>
          <w:lang w:eastAsia="zh-CN"/>
        </w:rPr>
        <w:t xml:space="preserve">                                                       </w:t>
      </w:r>
    </w:p>
    <w:p>
      <w:pPr>
        <w:pStyle w:val="14"/>
        <w:spacing w:line="440" w:lineRule="exact"/>
        <w:ind w:left="440" w:leftChars="200" w:firstLine="552" w:firstLineChars="251"/>
        <w:rPr>
          <w:rFonts w:hint="eastAsia" w:ascii="黑体" w:hAnsi="黑体" w:eastAsia="黑体" w:cs="微软雅黑"/>
          <w:bCs/>
          <w:szCs w:val="21"/>
          <w:u w:val="single"/>
          <w:lang w:eastAsia="zh-CN"/>
        </w:rPr>
      </w:pPr>
      <w:r>
        <w:rPr>
          <w:rFonts w:ascii="黑体" w:hAnsi="黑体" w:eastAsia="黑体" w:cs="微软雅黑"/>
          <w:bCs/>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s="微软雅黑"/>
          <w:bCs/>
          <w:szCs w:val="21"/>
          <w:lang w:eastAsia="zh-CN"/>
        </w:rPr>
        <w:t>。</w:t>
      </w:r>
      <w:r>
        <w:rPr>
          <w:rFonts w:ascii="黑体" w:hAnsi="黑体" w:eastAsia="黑体" w:cs="微软雅黑"/>
          <w:bCs/>
          <w:szCs w:val="21"/>
          <w:u w:val="single"/>
          <w:lang w:eastAsia="zh-CN"/>
        </w:rPr>
        <w:t xml:space="preserve">                                                        </w:t>
      </w:r>
    </w:p>
    <w:p>
      <w:pPr>
        <w:spacing w:line="440" w:lineRule="exact"/>
        <w:ind w:firstLine="440" w:firstLineChars="200"/>
        <w:rPr>
          <w:rFonts w:hint="eastAsia" w:ascii="黑体" w:hAnsi="黑体" w:eastAsia="黑体"/>
          <w:color w:val="0D0D0D"/>
          <w:szCs w:val="21"/>
          <w:lang w:eastAsia="zh-CN"/>
        </w:rPr>
      </w:pPr>
      <w:r>
        <w:rPr>
          <w:rFonts w:ascii="黑体" w:hAnsi="黑体" w:eastAsia="黑体"/>
          <w:color w:val="0D0D0D"/>
          <w:szCs w:val="21"/>
          <w:lang w:eastAsia="zh-CN"/>
        </w:rPr>
        <w:t>2.</w:t>
      </w:r>
      <w:r>
        <w:rPr>
          <w:rFonts w:hint="eastAsia" w:ascii="黑体" w:hAnsi="黑体" w:eastAsia="黑体"/>
          <w:color w:val="0D0D0D"/>
          <w:szCs w:val="21"/>
          <w:lang w:eastAsia="zh-CN"/>
        </w:rPr>
        <w:t>排除故障电梯功能正常后，填写下面内容：</w:t>
      </w:r>
    </w:p>
    <w:p>
      <w:pPr>
        <w:pStyle w:val="14"/>
        <w:spacing w:line="440" w:lineRule="exact"/>
        <w:ind w:left="220" w:leftChars="100" w:firstLine="440"/>
        <w:rPr>
          <w:rFonts w:hint="eastAsia" w:ascii="黑体" w:hAnsi="黑体" w:eastAsia="黑体"/>
          <w:color w:val="0D0D0D"/>
          <w:szCs w:val="21"/>
          <w:lang w:eastAsia="zh-CN"/>
        </w:rPr>
      </w:pPr>
      <w:r>
        <w:rPr>
          <w:rFonts w:hint="eastAsia" w:ascii="黑体" w:hAnsi="黑体" w:eastAsia="黑体"/>
          <w:color w:val="0D0D0D"/>
          <w:szCs w:val="21"/>
          <w:lang w:eastAsia="zh-CN"/>
        </w:rPr>
        <w:t>操作器的参数F</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u w:val="single"/>
          <w:lang w:eastAsia="zh-CN"/>
        </w:rPr>
        <w:t xml:space="preserve"> </w:t>
      </w:r>
      <w:r>
        <w:rPr>
          <w:rFonts w:ascii="黑体" w:hAnsi="黑体" w:eastAsia="黑体"/>
          <w:color w:val="0D0D0D"/>
          <w:szCs w:val="21"/>
          <w:u w:val="single"/>
          <w:lang w:eastAsia="zh-CN"/>
        </w:rPr>
        <w:t xml:space="preserve"> </w:t>
      </w:r>
      <w:r>
        <w:rPr>
          <w:rFonts w:hint="eastAsia" w:ascii="黑体" w:hAnsi="黑体" w:eastAsia="黑体"/>
          <w:color w:val="0D0D0D"/>
          <w:szCs w:val="21"/>
          <w:lang w:eastAsia="zh-CN"/>
        </w:rPr>
        <w:t>。</w:t>
      </w:r>
    </w:p>
    <w:p>
      <w:pPr>
        <w:pStyle w:val="14"/>
        <w:spacing w:line="440" w:lineRule="exact"/>
        <w:ind w:left="220" w:leftChars="100" w:firstLine="605" w:firstLineChars="275"/>
        <w:rPr>
          <w:rFonts w:hint="eastAsia" w:ascii="黑体" w:hAnsi="黑体" w:eastAsia="黑体"/>
          <w:color w:val="0D0D0D"/>
          <w:szCs w:val="21"/>
          <w:lang w:eastAsia="zh-CN"/>
        </w:rPr>
      </w:pPr>
    </w:p>
    <w:p>
      <w:pPr>
        <w:pStyle w:val="14"/>
        <w:spacing w:line="440" w:lineRule="exact"/>
        <w:ind w:left="220" w:leftChars="100" w:firstLine="605" w:firstLineChars="275"/>
        <w:rPr>
          <w:rFonts w:hint="eastAsia" w:ascii="黑体" w:hAnsi="黑体" w:eastAsia="黑体"/>
          <w:color w:val="0D0D0D"/>
          <w:szCs w:val="21"/>
          <w:lang w:eastAsia="zh-CN"/>
        </w:rPr>
      </w:pPr>
    </w:p>
    <w:p>
      <w:pPr>
        <w:pStyle w:val="14"/>
        <w:spacing w:line="440" w:lineRule="exact"/>
        <w:ind w:left="220" w:leftChars="100" w:firstLine="605" w:firstLineChars="275"/>
        <w:rPr>
          <w:rFonts w:hint="eastAsia" w:ascii="黑体" w:hAnsi="黑体" w:eastAsia="黑体"/>
          <w:color w:val="0D0D0D"/>
          <w:szCs w:val="21"/>
          <w:lang w:eastAsia="zh-CN"/>
        </w:rPr>
      </w:pPr>
    </w:p>
    <w:p>
      <w:pPr>
        <w:pStyle w:val="14"/>
        <w:spacing w:line="440" w:lineRule="exact"/>
        <w:ind w:left="220" w:leftChars="100" w:firstLine="605" w:firstLineChars="275"/>
        <w:rPr>
          <w:rFonts w:hint="eastAsia" w:ascii="黑体" w:hAnsi="黑体" w:eastAsia="黑体"/>
          <w:color w:val="0D0D0D"/>
          <w:szCs w:val="21"/>
          <w:lang w:eastAsia="zh-CN"/>
        </w:rPr>
      </w:pPr>
    </w:p>
    <w:p>
      <w:pPr>
        <w:pStyle w:val="14"/>
        <w:spacing w:line="440" w:lineRule="exact"/>
        <w:ind w:left="220" w:leftChars="100" w:firstLine="605" w:firstLineChars="275"/>
        <w:rPr>
          <w:rFonts w:hint="eastAsia" w:ascii="黑体" w:hAnsi="黑体" w:eastAsia="黑体"/>
          <w:color w:val="0D0D0D"/>
          <w:szCs w:val="21"/>
          <w:lang w:eastAsia="zh-CN"/>
        </w:rPr>
      </w:pPr>
    </w:p>
    <w:p>
      <w:pPr>
        <w:pStyle w:val="14"/>
        <w:spacing w:line="440" w:lineRule="exact"/>
        <w:ind w:left="220" w:leftChars="100" w:firstLine="605" w:firstLineChars="275"/>
        <w:rPr>
          <w:rFonts w:hint="eastAsia" w:ascii="黑体" w:hAnsi="黑体" w:eastAsia="黑体"/>
          <w:color w:val="0D0D0D"/>
          <w:szCs w:val="21"/>
          <w:lang w:eastAsia="zh-CN"/>
        </w:rPr>
      </w:pPr>
    </w:p>
    <w:p>
      <w:pPr>
        <w:pStyle w:val="14"/>
        <w:spacing w:line="440" w:lineRule="exact"/>
        <w:ind w:left="220" w:leftChars="100" w:firstLine="605" w:firstLineChars="275"/>
        <w:rPr>
          <w:rFonts w:hint="eastAsia" w:ascii="黑体" w:hAnsi="黑体" w:eastAsia="黑体"/>
          <w:color w:val="0D0D0D"/>
          <w:szCs w:val="21"/>
          <w:lang w:eastAsia="zh-CN"/>
        </w:rPr>
      </w:pPr>
    </w:p>
    <w:p>
      <w:pPr>
        <w:pStyle w:val="14"/>
        <w:spacing w:line="440" w:lineRule="exact"/>
        <w:ind w:left="220" w:leftChars="100" w:firstLine="605" w:firstLineChars="275"/>
        <w:rPr>
          <w:rFonts w:hint="eastAsia" w:ascii="黑体" w:hAnsi="黑体" w:eastAsia="黑体"/>
          <w:color w:val="0D0D0D"/>
          <w:szCs w:val="21"/>
          <w:lang w:eastAsia="zh-CN"/>
        </w:rPr>
      </w:pPr>
    </w:p>
    <w:p>
      <w:pPr>
        <w:pStyle w:val="14"/>
        <w:spacing w:line="440" w:lineRule="exact"/>
        <w:ind w:left="220" w:leftChars="100" w:firstLine="605" w:firstLineChars="275"/>
        <w:rPr>
          <w:rFonts w:hint="eastAsia" w:ascii="黑体" w:hAnsi="黑体" w:eastAsia="黑体"/>
          <w:color w:val="0D0D0D"/>
          <w:szCs w:val="21"/>
          <w:lang w:eastAsia="zh-CN"/>
        </w:rPr>
      </w:pPr>
    </w:p>
    <w:p>
      <w:pPr>
        <w:rPr>
          <w:sz w:val="32"/>
          <w:szCs w:val="32"/>
          <w:lang w:val="en-US" w:eastAsia="zh-CN"/>
        </w:rPr>
      </w:pPr>
      <w:r>
        <w:rPr>
          <w:rFonts w:hint="eastAsia"/>
          <w:sz w:val="32"/>
          <w:szCs w:val="32"/>
          <w:lang w:eastAsia="zh-CN"/>
        </w:rPr>
        <w:t>附</w:t>
      </w:r>
      <w:r>
        <w:rPr>
          <w:rFonts w:hint="eastAsia"/>
          <w:sz w:val="32"/>
          <w:szCs w:val="32"/>
          <w:lang w:val="en-US" w:eastAsia="zh-CN"/>
        </w:rPr>
        <w:t>3：</w:t>
      </w:r>
    </w:p>
    <w:p>
      <w:pPr>
        <w:pStyle w:val="14"/>
        <w:spacing w:line="440" w:lineRule="exact"/>
        <w:ind w:firstLine="0" w:firstLineChars="0"/>
        <w:jc w:val="center"/>
        <w:rPr>
          <w:sz w:val="32"/>
          <w:szCs w:val="32"/>
          <w:lang w:eastAsia="zh-CN"/>
        </w:rPr>
      </w:pPr>
      <w:r>
        <w:rPr>
          <w:rFonts w:hint="eastAsia"/>
          <w:sz w:val="32"/>
          <w:szCs w:val="32"/>
          <w:lang w:val="en-US" w:eastAsia="zh-CN"/>
        </w:rPr>
        <w:t>实操用设备</w:t>
      </w:r>
      <w:r>
        <w:rPr>
          <w:rFonts w:hint="eastAsia"/>
          <w:sz w:val="32"/>
          <w:szCs w:val="32"/>
          <w:lang w:eastAsia="zh-CN"/>
        </w:rPr>
        <w:t>技术资料</w:t>
      </w:r>
    </w:p>
    <w:tbl>
      <w:tblPr>
        <w:tblStyle w:val="8"/>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990"/>
        <w:gridCol w:w="992"/>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序号</w:t>
            </w:r>
          </w:p>
        </w:tc>
        <w:tc>
          <w:tcPr>
            <w:tcW w:w="4990"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主要参数</w:t>
            </w:r>
          </w:p>
        </w:tc>
        <w:tc>
          <w:tcPr>
            <w:tcW w:w="992"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数量</w:t>
            </w:r>
          </w:p>
        </w:tc>
        <w:tc>
          <w:tcPr>
            <w:tcW w:w="2263"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ascii="仿宋" w:hAnsi="仿宋" w:eastAsia="仿宋" w:cs="Times New Roman"/>
                <w:sz w:val="28"/>
                <w:szCs w:val="28"/>
              </w:rPr>
              <w:t>1</w:t>
            </w:r>
          </w:p>
        </w:tc>
        <w:tc>
          <w:tcPr>
            <w:tcW w:w="4990" w:type="dxa"/>
            <w:vAlign w:val="center"/>
          </w:tcPr>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曳引驱动乘客电梯，</w:t>
            </w:r>
            <w:bookmarkStart w:id="2" w:name="OLE_LINK2"/>
            <w:bookmarkStart w:id="3" w:name="OLE_LINK1"/>
            <w:r>
              <w:rPr>
                <w:rFonts w:hint="eastAsia" w:ascii="仿宋" w:hAnsi="仿宋" w:eastAsia="仿宋" w:cs="Times New Roman"/>
                <w:sz w:val="28"/>
                <w:szCs w:val="28"/>
                <w:lang w:eastAsia="zh-CN"/>
              </w:rPr>
              <w:t>小（有）机房</w:t>
            </w:r>
            <w:bookmarkEnd w:id="2"/>
            <w:bookmarkEnd w:id="3"/>
            <w:r>
              <w:rPr>
                <w:rFonts w:hint="eastAsia" w:ascii="仿宋" w:hAnsi="仿宋" w:eastAsia="仿宋" w:cs="Times New Roman"/>
                <w:sz w:val="28"/>
                <w:szCs w:val="28"/>
                <w:lang w:eastAsia="zh-CN"/>
              </w:rPr>
              <w:t>；</w:t>
            </w:r>
          </w:p>
          <w:p>
            <w:pPr>
              <w:widowControl/>
              <w:adjustRightInd w:val="0"/>
              <w:snapToGrid w:val="0"/>
              <w:spacing w:line="400" w:lineRule="exact"/>
              <w:jc w:val="left"/>
              <w:rPr>
                <w:rFonts w:hint="eastAsia" w:ascii="仿宋" w:hAnsi="仿宋" w:eastAsia="仿宋" w:cs="Times New Roman"/>
                <w:sz w:val="28"/>
                <w:szCs w:val="28"/>
                <w:lang w:eastAsia="zh-CN"/>
              </w:rPr>
            </w:pPr>
            <w:r>
              <w:rPr>
                <w:rFonts w:ascii="仿宋" w:hAnsi="仿宋" w:eastAsia="仿宋" w:cs="Times New Roman"/>
                <w:sz w:val="28"/>
                <w:szCs w:val="28"/>
                <w:lang w:eastAsia="zh-CN"/>
              </w:rPr>
              <w:t>1000</w:t>
            </w:r>
            <w:r>
              <w:rPr>
                <w:rFonts w:hint="eastAsia" w:ascii="仿宋" w:hAnsi="仿宋" w:eastAsia="仿宋" w:cs="Times New Roman"/>
                <w:sz w:val="28"/>
                <w:szCs w:val="28"/>
                <w:lang w:eastAsia="zh-CN"/>
              </w:rPr>
              <w:t>k</w:t>
            </w:r>
            <w:r>
              <w:rPr>
                <w:rFonts w:ascii="仿宋" w:hAnsi="仿宋" w:eastAsia="仿宋" w:cs="Times New Roman"/>
                <w:sz w:val="28"/>
                <w:szCs w:val="28"/>
                <w:lang w:eastAsia="zh-CN"/>
              </w:rPr>
              <w:t>g</w:t>
            </w:r>
            <w:r>
              <w:rPr>
                <w:rFonts w:hint="eastAsia" w:ascii="仿宋" w:hAnsi="仿宋" w:eastAsia="仿宋" w:cs="Times New Roman"/>
                <w:sz w:val="28"/>
                <w:szCs w:val="28"/>
                <w:lang w:eastAsia="zh-CN"/>
              </w:rPr>
              <w:t>，</w:t>
            </w:r>
            <w:r>
              <w:rPr>
                <w:rFonts w:ascii="仿宋" w:hAnsi="仿宋" w:eastAsia="仿宋" w:cs="Times New Roman"/>
                <w:sz w:val="28"/>
                <w:szCs w:val="28"/>
                <w:lang w:eastAsia="zh-CN"/>
              </w:rPr>
              <w:t>1.0m/s</w:t>
            </w:r>
            <w:r>
              <w:rPr>
                <w:rFonts w:hint="eastAsia" w:ascii="仿宋" w:hAnsi="仿宋" w:eastAsia="仿宋" w:cs="Times New Roman"/>
                <w:sz w:val="28"/>
                <w:szCs w:val="28"/>
                <w:lang w:eastAsia="zh-CN"/>
              </w:rPr>
              <w:t>；</w:t>
            </w:r>
          </w:p>
          <w:p>
            <w:pPr>
              <w:widowControl/>
              <w:adjustRightInd w:val="0"/>
              <w:snapToGrid w:val="0"/>
              <w:spacing w:line="400" w:lineRule="exact"/>
              <w:jc w:val="left"/>
              <w:rPr>
                <w:rFonts w:hint="eastAsia" w:ascii="仿宋" w:hAnsi="仿宋" w:eastAsia="仿宋" w:cs="Times New Roman"/>
                <w:sz w:val="28"/>
                <w:szCs w:val="28"/>
                <w:lang w:eastAsia="zh-CN"/>
              </w:rPr>
            </w:pPr>
            <w:r>
              <w:rPr>
                <w:rFonts w:ascii="仿宋" w:hAnsi="仿宋" w:eastAsia="仿宋" w:cs="Times New Roman"/>
                <w:sz w:val="28"/>
                <w:szCs w:val="28"/>
                <w:lang w:eastAsia="zh-CN"/>
              </w:rPr>
              <w:t>2层2站2门</w:t>
            </w:r>
            <w:r>
              <w:rPr>
                <w:rFonts w:hint="eastAsia" w:ascii="仿宋" w:hAnsi="仿宋" w:eastAsia="仿宋" w:cs="Times New Roman"/>
                <w:sz w:val="28"/>
                <w:szCs w:val="28"/>
                <w:lang w:eastAsia="zh-CN"/>
              </w:rPr>
              <w:t xml:space="preserve">； </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永磁同步无齿轮曳引机，</w:t>
            </w:r>
          </w:p>
          <w:p>
            <w:pPr>
              <w:widowControl/>
              <w:adjustRightInd w:val="0"/>
              <w:snapToGrid w:val="0"/>
              <w:spacing w:line="400" w:lineRule="exact"/>
              <w:jc w:val="left"/>
              <w:rPr>
                <w:rFonts w:hint="eastAsia" w:ascii="仿宋" w:hAnsi="仿宋" w:eastAsia="仿宋" w:cs="Times New Roman"/>
                <w:sz w:val="28"/>
                <w:szCs w:val="28"/>
              </w:rPr>
            </w:pPr>
            <w:r>
              <w:rPr>
                <w:rFonts w:hint="eastAsia" w:ascii="仿宋" w:hAnsi="仿宋" w:eastAsia="仿宋" w:cs="Times New Roman"/>
                <w:sz w:val="28"/>
                <w:szCs w:val="28"/>
              </w:rPr>
              <w:t>控制系统：蓝光</w:t>
            </w:r>
            <w:r>
              <w:rPr>
                <w:rFonts w:ascii="仿宋" w:hAnsi="仿宋" w:eastAsia="仿宋" w:cs="Times New Roman"/>
                <w:sz w:val="28"/>
                <w:szCs w:val="28"/>
              </w:rPr>
              <w:t>AST-BL6，</w:t>
            </w:r>
          </w:p>
          <w:p>
            <w:pPr>
              <w:widowControl/>
              <w:adjustRightInd w:val="0"/>
              <w:snapToGrid w:val="0"/>
              <w:spacing w:line="400" w:lineRule="exact"/>
              <w:jc w:val="left"/>
              <w:rPr>
                <w:rFonts w:hint="eastAsia" w:ascii="仿宋" w:hAnsi="仿宋" w:eastAsia="仿宋" w:cs="Times New Roman"/>
                <w:sz w:val="28"/>
                <w:szCs w:val="28"/>
              </w:rPr>
            </w:pPr>
            <w:r>
              <w:rPr>
                <w:rFonts w:ascii="仿宋" w:hAnsi="仿宋" w:eastAsia="仿宋" w:cs="Times New Roman"/>
                <w:sz w:val="28"/>
                <w:szCs w:val="28"/>
              </w:rPr>
              <w:t>中分门</w:t>
            </w:r>
            <w:r>
              <w:rPr>
                <w:rFonts w:hint="eastAsia" w:ascii="仿宋" w:hAnsi="仿宋" w:eastAsia="仿宋" w:cs="Times New Roman"/>
                <w:sz w:val="28"/>
                <w:szCs w:val="28"/>
              </w:rPr>
              <w:t>。</w:t>
            </w:r>
          </w:p>
        </w:tc>
        <w:tc>
          <w:tcPr>
            <w:tcW w:w="992"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ascii="仿宋" w:hAnsi="仿宋" w:eastAsia="仿宋" w:cs="Times New Roman"/>
                <w:sz w:val="28"/>
                <w:szCs w:val="28"/>
              </w:rPr>
              <w:t>1台</w:t>
            </w:r>
          </w:p>
        </w:tc>
        <w:tc>
          <w:tcPr>
            <w:tcW w:w="2263"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lang w:eastAsia="zh-CN"/>
              </w:rPr>
              <w:t>详见</w:t>
            </w:r>
            <w:r>
              <w:rPr>
                <w:rFonts w:hint="eastAsia" w:ascii="仿宋" w:hAnsi="仿宋" w:eastAsia="仿宋" w:cs="Times New Roman"/>
                <w:sz w:val="28"/>
                <w:szCs w:val="28"/>
              </w:rPr>
              <w:t>设备资料</w:t>
            </w:r>
            <w:r>
              <w:rPr>
                <w:rFonts w:hint="eastAsia" w:ascii="仿宋" w:hAnsi="仿宋" w:eastAsia="仿宋" w:cs="Times New Roman"/>
                <w:sz w:val="28"/>
                <w:szCs w:val="28"/>
                <w:lang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2</w:t>
            </w:r>
          </w:p>
        </w:tc>
        <w:tc>
          <w:tcPr>
            <w:tcW w:w="4990" w:type="dxa"/>
            <w:vAlign w:val="center"/>
          </w:tcPr>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曳引驱动乘客电梯，小（有）机房；</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1000kg，1.0m/s；</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 xml:space="preserve">2层2站2门； </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永磁同步无齿轮曳引机，</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控制系统：新时达</w:t>
            </w:r>
            <w:r>
              <w:rPr>
                <w:rFonts w:ascii="仿宋" w:hAnsi="仿宋" w:eastAsia="仿宋" w:cs="Times New Roman"/>
                <w:sz w:val="28"/>
                <w:szCs w:val="28"/>
                <w:lang w:eastAsia="zh-CN"/>
              </w:rPr>
              <w:t>AS380</w:t>
            </w:r>
            <w:r>
              <w:rPr>
                <w:rFonts w:hint="eastAsia" w:ascii="仿宋" w:hAnsi="仿宋" w:eastAsia="仿宋" w:cs="Times New Roman"/>
                <w:sz w:val="28"/>
                <w:szCs w:val="28"/>
                <w:lang w:eastAsia="zh-CN"/>
              </w:rPr>
              <w:t>，</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中分门。</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采用曳引钢带。</w:t>
            </w:r>
          </w:p>
        </w:tc>
        <w:tc>
          <w:tcPr>
            <w:tcW w:w="992"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ascii="仿宋" w:hAnsi="仿宋" w:eastAsia="仿宋" w:cs="Times New Roman"/>
                <w:sz w:val="28"/>
                <w:szCs w:val="28"/>
              </w:rPr>
              <w:t>1台</w:t>
            </w:r>
          </w:p>
        </w:tc>
        <w:tc>
          <w:tcPr>
            <w:tcW w:w="2263"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lang w:eastAsia="zh-CN"/>
              </w:rPr>
              <w:t>详见</w:t>
            </w:r>
            <w:r>
              <w:rPr>
                <w:rFonts w:hint="eastAsia" w:ascii="仿宋" w:hAnsi="仿宋" w:eastAsia="仿宋" w:cs="Times New Roman"/>
                <w:sz w:val="28"/>
                <w:szCs w:val="28"/>
              </w:rPr>
              <w:t>设备资料</w:t>
            </w:r>
            <w:r>
              <w:rPr>
                <w:rFonts w:hint="eastAsia" w:ascii="仿宋" w:hAnsi="仿宋" w:eastAsia="仿宋" w:cs="Times New Roman"/>
                <w:sz w:val="28"/>
                <w:szCs w:val="28"/>
                <w:lang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3</w:t>
            </w:r>
          </w:p>
        </w:tc>
        <w:tc>
          <w:tcPr>
            <w:tcW w:w="4990" w:type="dxa"/>
            <w:vAlign w:val="center"/>
          </w:tcPr>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曳引驱动乘客电梯，小（有）机房；</w:t>
            </w:r>
          </w:p>
          <w:p>
            <w:pPr>
              <w:widowControl/>
              <w:adjustRightInd w:val="0"/>
              <w:snapToGrid w:val="0"/>
              <w:spacing w:line="400" w:lineRule="exact"/>
              <w:jc w:val="left"/>
              <w:rPr>
                <w:rFonts w:hint="eastAsia" w:ascii="仿宋" w:hAnsi="仿宋" w:eastAsia="仿宋" w:cs="Times New Roman"/>
                <w:sz w:val="28"/>
                <w:szCs w:val="28"/>
                <w:lang w:eastAsia="zh-CN"/>
              </w:rPr>
            </w:pPr>
            <w:r>
              <w:rPr>
                <w:rFonts w:ascii="仿宋" w:hAnsi="仿宋" w:eastAsia="仿宋" w:cs="Times New Roman"/>
                <w:sz w:val="28"/>
                <w:szCs w:val="28"/>
                <w:lang w:eastAsia="zh-CN"/>
              </w:rPr>
              <w:t>1000</w:t>
            </w:r>
            <w:r>
              <w:rPr>
                <w:rFonts w:hint="eastAsia" w:ascii="仿宋" w:hAnsi="仿宋" w:eastAsia="仿宋" w:cs="Times New Roman"/>
                <w:sz w:val="28"/>
                <w:szCs w:val="28"/>
                <w:lang w:eastAsia="zh-CN"/>
              </w:rPr>
              <w:t>k</w:t>
            </w:r>
            <w:r>
              <w:rPr>
                <w:rFonts w:ascii="仿宋" w:hAnsi="仿宋" w:eastAsia="仿宋" w:cs="Times New Roman"/>
                <w:sz w:val="28"/>
                <w:szCs w:val="28"/>
                <w:lang w:eastAsia="zh-CN"/>
              </w:rPr>
              <w:t>g</w:t>
            </w:r>
            <w:r>
              <w:rPr>
                <w:rFonts w:hint="eastAsia" w:ascii="仿宋" w:hAnsi="仿宋" w:eastAsia="仿宋" w:cs="Times New Roman"/>
                <w:sz w:val="28"/>
                <w:szCs w:val="28"/>
                <w:lang w:eastAsia="zh-CN"/>
              </w:rPr>
              <w:t>，</w:t>
            </w:r>
            <w:r>
              <w:rPr>
                <w:rFonts w:ascii="仿宋" w:hAnsi="仿宋" w:eastAsia="仿宋" w:cs="Times New Roman"/>
                <w:sz w:val="28"/>
                <w:szCs w:val="28"/>
                <w:lang w:eastAsia="zh-CN"/>
              </w:rPr>
              <w:t>1.0m/s</w:t>
            </w:r>
            <w:r>
              <w:rPr>
                <w:rFonts w:hint="eastAsia" w:ascii="仿宋" w:hAnsi="仿宋" w:eastAsia="仿宋" w:cs="Times New Roman"/>
                <w:sz w:val="28"/>
                <w:szCs w:val="28"/>
                <w:lang w:eastAsia="zh-CN"/>
              </w:rPr>
              <w:t>；</w:t>
            </w:r>
          </w:p>
          <w:p>
            <w:pPr>
              <w:widowControl/>
              <w:adjustRightInd w:val="0"/>
              <w:snapToGrid w:val="0"/>
              <w:spacing w:line="400" w:lineRule="exact"/>
              <w:jc w:val="left"/>
              <w:rPr>
                <w:rFonts w:hint="eastAsia" w:ascii="仿宋" w:hAnsi="仿宋" w:eastAsia="仿宋" w:cs="Times New Roman"/>
                <w:sz w:val="28"/>
                <w:szCs w:val="28"/>
                <w:lang w:eastAsia="zh-CN"/>
              </w:rPr>
            </w:pPr>
            <w:r>
              <w:rPr>
                <w:rFonts w:ascii="仿宋" w:hAnsi="仿宋" w:eastAsia="仿宋" w:cs="Times New Roman"/>
                <w:sz w:val="28"/>
                <w:szCs w:val="28"/>
                <w:lang w:eastAsia="zh-CN"/>
              </w:rPr>
              <w:t>2层2站2门</w:t>
            </w:r>
            <w:r>
              <w:rPr>
                <w:rFonts w:hint="eastAsia" w:ascii="仿宋" w:hAnsi="仿宋" w:eastAsia="仿宋" w:cs="Times New Roman"/>
                <w:sz w:val="28"/>
                <w:szCs w:val="28"/>
                <w:lang w:eastAsia="zh-CN"/>
              </w:rPr>
              <w:t xml:space="preserve">； </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永磁同步无齿轮曳引机，</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控制系统：</w:t>
            </w:r>
            <w:bookmarkStart w:id="4" w:name="OLE_LINK10"/>
            <w:bookmarkStart w:id="5" w:name="OLE_LINK11"/>
            <w:r>
              <w:rPr>
                <w:rFonts w:hint="eastAsia" w:ascii="仿宋" w:hAnsi="仿宋" w:eastAsia="仿宋" w:cs="Times New Roman"/>
                <w:sz w:val="28"/>
                <w:szCs w:val="28"/>
                <w:lang w:eastAsia="zh-CN"/>
              </w:rPr>
              <w:t>奥的斯</w:t>
            </w:r>
            <w:r>
              <w:rPr>
                <w:rFonts w:ascii="仿宋" w:hAnsi="仿宋" w:eastAsia="仿宋" w:cs="Times New Roman"/>
                <w:sz w:val="28"/>
                <w:szCs w:val="28"/>
                <w:lang w:eastAsia="zh-CN"/>
              </w:rPr>
              <w:t>CON-</w:t>
            </w:r>
            <w:r>
              <w:rPr>
                <w:rFonts w:hint="eastAsia" w:ascii="仿宋" w:hAnsi="仿宋" w:eastAsia="仿宋" w:cs="Times New Roman"/>
                <w:sz w:val="28"/>
                <w:szCs w:val="28"/>
                <w:lang w:eastAsia="zh-CN"/>
              </w:rPr>
              <w:t>2233</w:t>
            </w:r>
            <w:bookmarkEnd w:id="4"/>
            <w:bookmarkEnd w:id="5"/>
            <w:r>
              <w:rPr>
                <w:rFonts w:ascii="仿宋" w:hAnsi="仿宋" w:eastAsia="仿宋" w:cs="Times New Roman"/>
                <w:sz w:val="28"/>
                <w:szCs w:val="28"/>
                <w:lang w:eastAsia="zh-CN"/>
              </w:rPr>
              <w:t>，</w:t>
            </w:r>
          </w:p>
          <w:p>
            <w:pPr>
              <w:widowControl/>
              <w:adjustRightInd w:val="0"/>
              <w:snapToGrid w:val="0"/>
              <w:spacing w:line="400" w:lineRule="exact"/>
              <w:jc w:val="left"/>
              <w:rPr>
                <w:rFonts w:hint="eastAsia" w:ascii="仿宋" w:hAnsi="仿宋" w:eastAsia="仿宋" w:cs="Times New Roman"/>
                <w:sz w:val="28"/>
                <w:szCs w:val="28"/>
              </w:rPr>
            </w:pPr>
            <w:r>
              <w:rPr>
                <w:rFonts w:ascii="仿宋" w:hAnsi="仿宋" w:eastAsia="仿宋" w:cs="Times New Roman"/>
                <w:sz w:val="28"/>
                <w:szCs w:val="28"/>
              </w:rPr>
              <w:t>中分门</w:t>
            </w:r>
            <w:r>
              <w:rPr>
                <w:rFonts w:hint="eastAsia" w:ascii="仿宋" w:hAnsi="仿宋" w:eastAsia="仿宋" w:cs="Times New Roman"/>
                <w:sz w:val="28"/>
                <w:szCs w:val="28"/>
              </w:rPr>
              <w:t>。</w:t>
            </w:r>
          </w:p>
        </w:tc>
        <w:tc>
          <w:tcPr>
            <w:tcW w:w="992"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1台</w:t>
            </w:r>
          </w:p>
        </w:tc>
        <w:tc>
          <w:tcPr>
            <w:tcW w:w="2263"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lang w:eastAsia="zh-CN"/>
              </w:rPr>
              <w:t>详见</w:t>
            </w:r>
            <w:r>
              <w:rPr>
                <w:rFonts w:hint="eastAsia" w:ascii="仿宋" w:hAnsi="仿宋" w:eastAsia="仿宋" w:cs="Times New Roman"/>
                <w:sz w:val="28"/>
                <w:szCs w:val="28"/>
              </w:rPr>
              <w:t>设备资料</w:t>
            </w:r>
            <w:r>
              <w:rPr>
                <w:rFonts w:hint="eastAsia" w:ascii="仿宋" w:hAnsi="仿宋" w:eastAsia="仿宋" w:cs="Times New Roman"/>
                <w:sz w:val="28"/>
                <w:szCs w:val="28"/>
                <w:lang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4</w:t>
            </w:r>
          </w:p>
        </w:tc>
        <w:tc>
          <w:tcPr>
            <w:tcW w:w="4990" w:type="dxa"/>
            <w:vAlign w:val="center"/>
          </w:tcPr>
          <w:p>
            <w:pPr>
              <w:widowControl/>
              <w:adjustRightInd w:val="0"/>
              <w:snapToGrid w:val="0"/>
              <w:spacing w:line="400" w:lineRule="exact"/>
              <w:jc w:val="left"/>
              <w:rPr>
                <w:rFonts w:hint="eastAsia" w:ascii="仿宋" w:hAnsi="仿宋" w:eastAsia="仿宋" w:cs="Times New Roman"/>
                <w:sz w:val="28"/>
                <w:szCs w:val="28"/>
                <w:lang w:eastAsia="zh-CN"/>
              </w:rPr>
            </w:pPr>
            <w:bookmarkStart w:id="6" w:name="OLE_LINK9"/>
            <w:r>
              <w:rPr>
                <w:rFonts w:hint="eastAsia" w:ascii="仿宋" w:hAnsi="仿宋" w:eastAsia="仿宋" w:cs="Times New Roman"/>
                <w:sz w:val="28"/>
                <w:szCs w:val="28"/>
                <w:lang w:eastAsia="zh-CN"/>
              </w:rPr>
              <w:t>曳引驱动乘客电梯，小（有）机房；</w:t>
            </w:r>
          </w:p>
          <w:p>
            <w:pPr>
              <w:widowControl/>
              <w:adjustRightInd w:val="0"/>
              <w:snapToGrid w:val="0"/>
              <w:spacing w:line="400" w:lineRule="exact"/>
              <w:jc w:val="left"/>
              <w:rPr>
                <w:rFonts w:hint="eastAsia" w:ascii="仿宋" w:hAnsi="仿宋" w:eastAsia="仿宋" w:cs="Times New Roman"/>
                <w:sz w:val="28"/>
                <w:szCs w:val="28"/>
                <w:lang w:eastAsia="zh-CN"/>
              </w:rPr>
            </w:pPr>
            <w:r>
              <w:rPr>
                <w:rFonts w:ascii="仿宋" w:hAnsi="仿宋" w:eastAsia="仿宋" w:cs="Times New Roman"/>
                <w:sz w:val="28"/>
                <w:szCs w:val="28"/>
                <w:lang w:eastAsia="zh-CN"/>
              </w:rPr>
              <w:t>1000</w:t>
            </w:r>
            <w:r>
              <w:rPr>
                <w:rFonts w:hint="eastAsia" w:ascii="仿宋" w:hAnsi="仿宋" w:eastAsia="仿宋" w:cs="Times New Roman"/>
                <w:sz w:val="28"/>
                <w:szCs w:val="28"/>
                <w:lang w:eastAsia="zh-CN"/>
              </w:rPr>
              <w:t>k</w:t>
            </w:r>
            <w:r>
              <w:rPr>
                <w:rFonts w:ascii="仿宋" w:hAnsi="仿宋" w:eastAsia="仿宋" w:cs="Times New Roman"/>
                <w:sz w:val="28"/>
                <w:szCs w:val="28"/>
                <w:lang w:eastAsia="zh-CN"/>
              </w:rPr>
              <w:t>g</w:t>
            </w:r>
            <w:r>
              <w:rPr>
                <w:rFonts w:hint="eastAsia" w:ascii="仿宋" w:hAnsi="仿宋" w:eastAsia="仿宋" w:cs="Times New Roman"/>
                <w:sz w:val="28"/>
                <w:szCs w:val="28"/>
                <w:lang w:eastAsia="zh-CN"/>
              </w:rPr>
              <w:t>，</w:t>
            </w:r>
            <w:r>
              <w:rPr>
                <w:rFonts w:ascii="仿宋" w:hAnsi="仿宋" w:eastAsia="仿宋" w:cs="Times New Roman"/>
                <w:sz w:val="28"/>
                <w:szCs w:val="28"/>
                <w:lang w:eastAsia="zh-CN"/>
              </w:rPr>
              <w:t>1.0m/s</w:t>
            </w:r>
            <w:r>
              <w:rPr>
                <w:rFonts w:hint="eastAsia" w:ascii="仿宋" w:hAnsi="仿宋" w:eastAsia="仿宋" w:cs="Times New Roman"/>
                <w:sz w:val="28"/>
                <w:szCs w:val="28"/>
                <w:lang w:eastAsia="zh-CN"/>
              </w:rPr>
              <w:t>；</w:t>
            </w:r>
          </w:p>
          <w:p>
            <w:pPr>
              <w:widowControl/>
              <w:adjustRightInd w:val="0"/>
              <w:snapToGrid w:val="0"/>
              <w:spacing w:line="400" w:lineRule="exact"/>
              <w:jc w:val="left"/>
              <w:rPr>
                <w:rFonts w:hint="eastAsia" w:ascii="仿宋" w:hAnsi="仿宋" w:eastAsia="仿宋" w:cs="Times New Roman"/>
                <w:sz w:val="28"/>
                <w:szCs w:val="28"/>
                <w:lang w:eastAsia="zh-CN"/>
              </w:rPr>
            </w:pPr>
            <w:r>
              <w:rPr>
                <w:rFonts w:ascii="仿宋" w:hAnsi="仿宋" w:eastAsia="仿宋" w:cs="Times New Roman"/>
                <w:sz w:val="28"/>
                <w:szCs w:val="28"/>
                <w:lang w:eastAsia="zh-CN"/>
              </w:rPr>
              <w:t>2层2站2门</w:t>
            </w:r>
            <w:r>
              <w:rPr>
                <w:rFonts w:hint="eastAsia" w:ascii="仿宋" w:hAnsi="仿宋" w:eastAsia="仿宋" w:cs="Times New Roman"/>
                <w:sz w:val="28"/>
                <w:szCs w:val="28"/>
                <w:lang w:eastAsia="zh-CN"/>
              </w:rPr>
              <w:t xml:space="preserve">； </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永磁同步无齿轮曳引机，</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控制系统：西奥</w:t>
            </w:r>
            <w:r>
              <w:rPr>
                <w:rFonts w:ascii="仿宋" w:hAnsi="仿宋" w:eastAsia="仿宋" w:cs="Times New Roman"/>
                <w:sz w:val="28"/>
                <w:szCs w:val="28"/>
                <w:lang w:eastAsia="zh-CN"/>
              </w:rPr>
              <w:t>CON-5342，</w:t>
            </w:r>
          </w:p>
          <w:p>
            <w:pPr>
              <w:widowControl/>
              <w:adjustRightInd w:val="0"/>
              <w:snapToGrid w:val="0"/>
              <w:spacing w:line="400" w:lineRule="exact"/>
              <w:jc w:val="left"/>
              <w:rPr>
                <w:rFonts w:hint="eastAsia" w:ascii="仿宋" w:hAnsi="仿宋" w:eastAsia="仿宋" w:cs="Times New Roman"/>
                <w:sz w:val="28"/>
                <w:szCs w:val="28"/>
              </w:rPr>
            </w:pPr>
            <w:r>
              <w:rPr>
                <w:rFonts w:ascii="仿宋" w:hAnsi="仿宋" w:eastAsia="仿宋" w:cs="Times New Roman"/>
                <w:sz w:val="28"/>
                <w:szCs w:val="28"/>
              </w:rPr>
              <w:t>中分门</w:t>
            </w:r>
            <w:r>
              <w:rPr>
                <w:rFonts w:hint="eastAsia" w:ascii="仿宋" w:hAnsi="仿宋" w:eastAsia="仿宋" w:cs="Times New Roman"/>
                <w:sz w:val="28"/>
                <w:szCs w:val="28"/>
              </w:rPr>
              <w:t>。</w:t>
            </w:r>
            <w:bookmarkEnd w:id="6"/>
          </w:p>
        </w:tc>
        <w:tc>
          <w:tcPr>
            <w:tcW w:w="992"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ascii="仿宋" w:hAnsi="仿宋" w:eastAsia="仿宋" w:cs="Times New Roman"/>
                <w:sz w:val="28"/>
                <w:szCs w:val="28"/>
              </w:rPr>
              <w:t>3台</w:t>
            </w:r>
          </w:p>
        </w:tc>
        <w:tc>
          <w:tcPr>
            <w:tcW w:w="2263" w:type="dxa"/>
            <w:vAlign w:val="center"/>
          </w:tcPr>
          <w:p>
            <w:pPr>
              <w:widowControl/>
              <w:adjustRightInd w:val="0"/>
              <w:snapToGrid w:val="0"/>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lang w:eastAsia="zh-CN"/>
              </w:rPr>
              <w:t>详见</w:t>
            </w:r>
            <w:r>
              <w:rPr>
                <w:rFonts w:hint="eastAsia" w:ascii="仿宋" w:hAnsi="仿宋" w:eastAsia="仿宋" w:cs="Times New Roman"/>
                <w:sz w:val="28"/>
                <w:szCs w:val="28"/>
              </w:rPr>
              <w:t>设备资料</w:t>
            </w:r>
            <w:r>
              <w:rPr>
                <w:rFonts w:hint="eastAsia" w:ascii="仿宋" w:hAnsi="仿宋" w:eastAsia="仿宋" w:cs="Times New Roman"/>
                <w:sz w:val="28"/>
                <w:szCs w:val="28"/>
                <w:lang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trPr>
        <w:tc>
          <w:tcPr>
            <w:tcW w:w="9062" w:type="dxa"/>
            <w:gridSpan w:val="4"/>
            <w:vAlign w:val="center"/>
          </w:tcPr>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注：</w:t>
            </w:r>
          </w:p>
          <w:p>
            <w:pPr>
              <w:widowControl/>
              <w:adjustRightInd w:val="0"/>
              <w:snapToGrid w:val="0"/>
              <w:spacing w:line="400" w:lineRule="exact"/>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设备资料包内含各电梯的文件资料有：（</w:t>
            </w:r>
            <w:r>
              <w:rPr>
                <w:rFonts w:ascii="仿宋" w:hAnsi="仿宋" w:eastAsia="仿宋" w:cs="Times New Roman"/>
                <w:sz w:val="28"/>
                <w:szCs w:val="28"/>
                <w:lang w:eastAsia="zh-CN"/>
              </w:rPr>
              <w:t>1）土建图；(2)电气原理图；(3)调试手册；(4)</w:t>
            </w:r>
            <w:r>
              <w:rPr>
                <w:rFonts w:hint="eastAsia" w:ascii="仿宋" w:hAnsi="仿宋" w:eastAsia="仿宋" w:cs="Times New Roman"/>
                <w:sz w:val="28"/>
                <w:szCs w:val="28"/>
                <w:lang w:eastAsia="zh-CN"/>
              </w:rPr>
              <w:t>曳引机</w:t>
            </w:r>
            <w:r>
              <w:rPr>
                <w:rFonts w:ascii="仿宋" w:hAnsi="仿宋" w:eastAsia="仿宋" w:cs="Times New Roman"/>
                <w:sz w:val="28"/>
                <w:szCs w:val="28"/>
                <w:lang w:eastAsia="zh-CN"/>
              </w:rPr>
              <w:t>说明书</w:t>
            </w:r>
            <w:r>
              <w:rPr>
                <w:rFonts w:hint="eastAsia" w:ascii="仿宋" w:hAnsi="仿宋" w:eastAsia="仿宋" w:cs="Times New Roman"/>
                <w:sz w:val="28"/>
                <w:szCs w:val="28"/>
                <w:lang w:eastAsia="zh-CN"/>
              </w:rPr>
              <w:t>（手册）</w:t>
            </w:r>
            <w:r>
              <w:rPr>
                <w:rFonts w:ascii="仿宋" w:hAnsi="仿宋" w:eastAsia="仿宋" w:cs="Times New Roman"/>
                <w:sz w:val="28"/>
                <w:szCs w:val="28"/>
                <w:lang w:eastAsia="zh-CN"/>
              </w:rPr>
              <w:t>；(5)门机使用说明书；(6)产品合格证</w:t>
            </w:r>
            <w:r>
              <w:rPr>
                <w:rFonts w:hint="eastAsia" w:ascii="仿宋" w:hAnsi="仿宋" w:eastAsia="仿宋" w:cs="Times New Roman"/>
                <w:sz w:val="28"/>
                <w:szCs w:val="28"/>
                <w:lang w:eastAsia="zh-CN"/>
              </w:rPr>
              <w:t>、</w:t>
            </w:r>
            <w:r>
              <w:rPr>
                <w:rFonts w:ascii="仿宋" w:hAnsi="仿宋" w:eastAsia="仿宋" w:cs="Times New Roman"/>
                <w:sz w:val="28"/>
                <w:szCs w:val="28"/>
                <w:lang w:eastAsia="zh-CN"/>
              </w:rPr>
              <w:t>部件型式试验报告</w:t>
            </w:r>
            <w:r>
              <w:rPr>
                <w:rFonts w:hint="eastAsia" w:ascii="仿宋" w:hAnsi="仿宋" w:eastAsia="仿宋" w:cs="Times New Roman"/>
                <w:sz w:val="28"/>
                <w:szCs w:val="28"/>
                <w:lang w:eastAsia="zh-CN"/>
              </w:rPr>
              <w:t>；（</w:t>
            </w:r>
            <w:r>
              <w:rPr>
                <w:rFonts w:ascii="仿宋" w:hAnsi="仿宋" w:eastAsia="仿宋" w:cs="Times New Roman"/>
                <w:sz w:val="28"/>
                <w:szCs w:val="28"/>
                <w:lang w:eastAsia="zh-CN"/>
              </w:rPr>
              <w:t>7</w:t>
            </w:r>
            <w:r>
              <w:rPr>
                <w:rFonts w:hint="eastAsia" w:ascii="仿宋" w:hAnsi="仿宋" w:eastAsia="仿宋" w:cs="Times New Roman"/>
                <w:sz w:val="28"/>
                <w:szCs w:val="28"/>
                <w:lang w:eastAsia="zh-CN"/>
              </w:rPr>
              <w:t>）其它技术资料。</w:t>
            </w:r>
          </w:p>
        </w:tc>
      </w:tr>
    </w:tbl>
    <w:p>
      <w:pPr>
        <w:pStyle w:val="14"/>
        <w:spacing w:line="440" w:lineRule="exact"/>
        <w:ind w:firstLine="0" w:firstLineChars="0"/>
        <w:jc w:val="center"/>
        <w:rPr>
          <w:sz w:val="32"/>
          <w:szCs w:val="32"/>
          <w:lang w:val="en-US" w:eastAsia="zh-CN"/>
        </w:rPr>
      </w:pPr>
    </w:p>
    <w:sectPr>
      <w:footerReference r:id="rId3" w:type="default"/>
      <w:pgSz w:w="11906" w:h="16838"/>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华文楷体">
    <w:altName w:val="方正楷体_GBK"/>
    <w:panose1 w:val="02010600040101010101"/>
    <w:charset w:val="86"/>
    <w:family w:val="auto"/>
    <w:pitch w:val="default"/>
    <w:sig w:usb0="00000000" w:usb1="00000000" w:usb2="00000010" w:usb3="00000000" w:csb0="0004009F" w:csb1="00000000"/>
  </w:font>
  <w:font w:name="方正楷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微软雅黑">
    <w:altName w:val="黑体"/>
    <w:panose1 w:val="020B0503020204020204"/>
    <w:charset w:val="86"/>
    <w:family w:val="swiss"/>
    <w:pitch w:val="default"/>
    <w:sig w:usb0="00000000" w:usb1="00000000" w:usb2="00000016" w:usb3="00000000" w:csb0="0004001F"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61239"/>
    </w:sdtPr>
    <w:sdtContent>
      <w:p>
        <w:pPr>
          <w:pStyle w:val="4"/>
          <w:jc w:val="center"/>
        </w:pPr>
        <w:r>
          <w:fldChar w:fldCharType="begin"/>
        </w:r>
        <w:r>
          <w:instrText xml:space="preserve">PAGE   \* MERGEFORMAT</w:instrText>
        </w:r>
        <w:r>
          <w:fldChar w:fldCharType="separate"/>
        </w:r>
        <w:r>
          <w:rPr>
            <w:lang w:val="zh-CN" w:eastAsia="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07163"/>
    <w:multiLevelType w:val="singleLevel"/>
    <w:tmpl w:val="F3E07163"/>
    <w:lvl w:ilvl="0" w:tentative="0">
      <w:start w:val="1"/>
      <w:numFmt w:val="decimal"/>
      <w:lvlText w:val="%1."/>
      <w:lvlJc w:val="left"/>
      <w:pPr>
        <w:tabs>
          <w:tab w:val="left" w:pos="312"/>
        </w:tabs>
      </w:pPr>
    </w:lvl>
  </w:abstractNum>
  <w:abstractNum w:abstractNumId="1">
    <w:nsid w:val="0DCE39C4"/>
    <w:multiLevelType w:val="multilevel"/>
    <w:tmpl w:val="0DCE39C4"/>
    <w:lvl w:ilvl="0" w:tentative="0">
      <w:start w:val="1"/>
      <w:numFmt w:val="decimal"/>
      <w:lvlText w:val="%1．"/>
      <w:lvlJc w:val="left"/>
      <w:pPr>
        <w:ind w:left="790" w:hanging="360"/>
      </w:pPr>
      <w:rPr>
        <w:rFonts w:hint="default"/>
      </w:rPr>
    </w:lvl>
    <w:lvl w:ilvl="1" w:tentative="0">
      <w:start w:val="1"/>
      <w:numFmt w:val="lowerLetter"/>
      <w:lvlText w:val="%2)"/>
      <w:lvlJc w:val="left"/>
      <w:pPr>
        <w:ind w:left="1310" w:hanging="440"/>
      </w:pPr>
    </w:lvl>
    <w:lvl w:ilvl="2" w:tentative="0">
      <w:start w:val="1"/>
      <w:numFmt w:val="lowerRoman"/>
      <w:lvlText w:val="%3."/>
      <w:lvlJc w:val="right"/>
      <w:pPr>
        <w:ind w:left="1750" w:hanging="440"/>
      </w:pPr>
    </w:lvl>
    <w:lvl w:ilvl="3" w:tentative="0">
      <w:start w:val="1"/>
      <w:numFmt w:val="decimal"/>
      <w:lvlText w:val="%4."/>
      <w:lvlJc w:val="left"/>
      <w:pPr>
        <w:ind w:left="2190" w:hanging="440"/>
      </w:pPr>
    </w:lvl>
    <w:lvl w:ilvl="4" w:tentative="0">
      <w:start w:val="1"/>
      <w:numFmt w:val="lowerLetter"/>
      <w:lvlText w:val="%5)"/>
      <w:lvlJc w:val="left"/>
      <w:pPr>
        <w:ind w:left="2630" w:hanging="440"/>
      </w:pPr>
    </w:lvl>
    <w:lvl w:ilvl="5" w:tentative="0">
      <w:start w:val="1"/>
      <w:numFmt w:val="lowerRoman"/>
      <w:lvlText w:val="%6."/>
      <w:lvlJc w:val="right"/>
      <w:pPr>
        <w:ind w:left="3070" w:hanging="440"/>
      </w:pPr>
    </w:lvl>
    <w:lvl w:ilvl="6" w:tentative="0">
      <w:start w:val="1"/>
      <w:numFmt w:val="decimal"/>
      <w:lvlText w:val="%7."/>
      <w:lvlJc w:val="left"/>
      <w:pPr>
        <w:ind w:left="3510" w:hanging="440"/>
      </w:pPr>
    </w:lvl>
    <w:lvl w:ilvl="7" w:tentative="0">
      <w:start w:val="1"/>
      <w:numFmt w:val="lowerLetter"/>
      <w:lvlText w:val="%8)"/>
      <w:lvlJc w:val="left"/>
      <w:pPr>
        <w:ind w:left="3950" w:hanging="440"/>
      </w:pPr>
    </w:lvl>
    <w:lvl w:ilvl="8" w:tentative="0">
      <w:start w:val="1"/>
      <w:numFmt w:val="lowerRoman"/>
      <w:lvlText w:val="%9."/>
      <w:lvlJc w:val="right"/>
      <w:pPr>
        <w:ind w:left="439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42"/>
    <w:rsid w:val="00011EFD"/>
    <w:rsid w:val="000122E1"/>
    <w:rsid w:val="000176F0"/>
    <w:rsid w:val="00034E71"/>
    <w:rsid w:val="00044C02"/>
    <w:rsid w:val="000601E7"/>
    <w:rsid w:val="00066909"/>
    <w:rsid w:val="00073E1E"/>
    <w:rsid w:val="00081E1B"/>
    <w:rsid w:val="00085EF2"/>
    <w:rsid w:val="0008669A"/>
    <w:rsid w:val="000A44FA"/>
    <w:rsid w:val="000B0716"/>
    <w:rsid w:val="000B3FBA"/>
    <w:rsid w:val="000B5797"/>
    <w:rsid w:val="000D050C"/>
    <w:rsid w:val="000D49E4"/>
    <w:rsid w:val="000D712B"/>
    <w:rsid w:val="000E1F59"/>
    <w:rsid w:val="000E28F0"/>
    <w:rsid w:val="000E4B91"/>
    <w:rsid w:val="000E4C89"/>
    <w:rsid w:val="000F6D00"/>
    <w:rsid w:val="00106020"/>
    <w:rsid w:val="001214CA"/>
    <w:rsid w:val="0012320A"/>
    <w:rsid w:val="0013313D"/>
    <w:rsid w:val="00133FB4"/>
    <w:rsid w:val="0013681E"/>
    <w:rsid w:val="0014603D"/>
    <w:rsid w:val="0016101F"/>
    <w:rsid w:val="00163027"/>
    <w:rsid w:val="00164041"/>
    <w:rsid w:val="0017364D"/>
    <w:rsid w:val="0017501A"/>
    <w:rsid w:val="001A0BEC"/>
    <w:rsid w:val="001A0CBE"/>
    <w:rsid w:val="001A1E7F"/>
    <w:rsid w:val="001B23E4"/>
    <w:rsid w:val="001B28CF"/>
    <w:rsid w:val="001C3486"/>
    <w:rsid w:val="001D02F4"/>
    <w:rsid w:val="001E02A9"/>
    <w:rsid w:val="001E3C6D"/>
    <w:rsid w:val="001F6571"/>
    <w:rsid w:val="002079EE"/>
    <w:rsid w:val="00217D15"/>
    <w:rsid w:val="002209D7"/>
    <w:rsid w:val="002221B5"/>
    <w:rsid w:val="002225BE"/>
    <w:rsid w:val="0023178A"/>
    <w:rsid w:val="002357FD"/>
    <w:rsid w:val="0024478D"/>
    <w:rsid w:val="00250E67"/>
    <w:rsid w:val="00253F09"/>
    <w:rsid w:val="00275CF4"/>
    <w:rsid w:val="00285B51"/>
    <w:rsid w:val="002C0192"/>
    <w:rsid w:val="002C7B94"/>
    <w:rsid w:val="002D06A2"/>
    <w:rsid w:val="002F3B03"/>
    <w:rsid w:val="002F629A"/>
    <w:rsid w:val="002F6EB3"/>
    <w:rsid w:val="003123FE"/>
    <w:rsid w:val="00313147"/>
    <w:rsid w:val="00315126"/>
    <w:rsid w:val="00326EF4"/>
    <w:rsid w:val="00336A27"/>
    <w:rsid w:val="003431E3"/>
    <w:rsid w:val="00353687"/>
    <w:rsid w:val="00361EB9"/>
    <w:rsid w:val="00380CFC"/>
    <w:rsid w:val="0038480C"/>
    <w:rsid w:val="003C3676"/>
    <w:rsid w:val="003E060F"/>
    <w:rsid w:val="003E3C15"/>
    <w:rsid w:val="003E5258"/>
    <w:rsid w:val="003F492D"/>
    <w:rsid w:val="003F74F9"/>
    <w:rsid w:val="0040052A"/>
    <w:rsid w:val="00417DC7"/>
    <w:rsid w:val="004255FE"/>
    <w:rsid w:val="004276A7"/>
    <w:rsid w:val="00434401"/>
    <w:rsid w:val="00436002"/>
    <w:rsid w:val="004372B1"/>
    <w:rsid w:val="004408F3"/>
    <w:rsid w:val="00450FC2"/>
    <w:rsid w:val="00460EF2"/>
    <w:rsid w:val="00462E14"/>
    <w:rsid w:val="00466BE2"/>
    <w:rsid w:val="004901D3"/>
    <w:rsid w:val="004970BC"/>
    <w:rsid w:val="004C42A2"/>
    <w:rsid w:val="004C4818"/>
    <w:rsid w:val="004E0DC5"/>
    <w:rsid w:val="004E31D4"/>
    <w:rsid w:val="004E5465"/>
    <w:rsid w:val="004F7280"/>
    <w:rsid w:val="0050676B"/>
    <w:rsid w:val="00515C42"/>
    <w:rsid w:val="00515F45"/>
    <w:rsid w:val="00541B6F"/>
    <w:rsid w:val="00542EB1"/>
    <w:rsid w:val="005504EA"/>
    <w:rsid w:val="005522DB"/>
    <w:rsid w:val="00552AF9"/>
    <w:rsid w:val="0056641D"/>
    <w:rsid w:val="00582262"/>
    <w:rsid w:val="00591310"/>
    <w:rsid w:val="00592142"/>
    <w:rsid w:val="00593CE3"/>
    <w:rsid w:val="00596D39"/>
    <w:rsid w:val="005A6CF9"/>
    <w:rsid w:val="005C41F2"/>
    <w:rsid w:val="005C760F"/>
    <w:rsid w:val="005D3F65"/>
    <w:rsid w:val="005D4B1E"/>
    <w:rsid w:val="005D5789"/>
    <w:rsid w:val="005E1AA9"/>
    <w:rsid w:val="005F0209"/>
    <w:rsid w:val="005F593A"/>
    <w:rsid w:val="0060241E"/>
    <w:rsid w:val="006042B9"/>
    <w:rsid w:val="00637F74"/>
    <w:rsid w:val="00644BB6"/>
    <w:rsid w:val="0065597B"/>
    <w:rsid w:val="00656280"/>
    <w:rsid w:val="00657C96"/>
    <w:rsid w:val="006619E2"/>
    <w:rsid w:val="006673AD"/>
    <w:rsid w:val="00670EF4"/>
    <w:rsid w:val="0068102F"/>
    <w:rsid w:val="006835BE"/>
    <w:rsid w:val="00684C43"/>
    <w:rsid w:val="00686A41"/>
    <w:rsid w:val="0069573E"/>
    <w:rsid w:val="006A1CB3"/>
    <w:rsid w:val="006A6B0A"/>
    <w:rsid w:val="006B20B1"/>
    <w:rsid w:val="006B3BB5"/>
    <w:rsid w:val="006D337F"/>
    <w:rsid w:val="006F2099"/>
    <w:rsid w:val="006F3480"/>
    <w:rsid w:val="006F43EA"/>
    <w:rsid w:val="006F730D"/>
    <w:rsid w:val="007003E0"/>
    <w:rsid w:val="00721F4F"/>
    <w:rsid w:val="00732F50"/>
    <w:rsid w:val="007360DB"/>
    <w:rsid w:val="00744741"/>
    <w:rsid w:val="00771F52"/>
    <w:rsid w:val="00775A04"/>
    <w:rsid w:val="00796D7E"/>
    <w:rsid w:val="007A23B2"/>
    <w:rsid w:val="007A7ED0"/>
    <w:rsid w:val="007B02E9"/>
    <w:rsid w:val="007B0ECE"/>
    <w:rsid w:val="007B3D4D"/>
    <w:rsid w:val="007B49F2"/>
    <w:rsid w:val="007B608A"/>
    <w:rsid w:val="007C17AE"/>
    <w:rsid w:val="007C65FC"/>
    <w:rsid w:val="007D2E37"/>
    <w:rsid w:val="007D70AC"/>
    <w:rsid w:val="007E391E"/>
    <w:rsid w:val="007F7079"/>
    <w:rsid w:val="007F75AE"/>
    <w:rsid w:val="0080434F"/>
    <w:rsid w:val="00815812"/>
    <w:rsid w:val="0081703B"/>
    <w:rsid w:val="0082157C"/>
    <w:rsid w:val="0082339A"/>
    <w:rsid w:val="00836BF7"/>
    <w:rsid w:val="008472AE"/>
    <w:rsid w:val="00856A71"/>
    <w:rsid w:val="00882607"/>
    <w:rsid w:val="00885F3E"/>
    <w:rsid w:val="00886029"/>
    <w:rsid w:val="0089486C"/>
    <w:rsid w:val="008B3514"/>
    <w:rsid w:val="008E08CB"/>
    <w:rsid w:val="008E1A63"/>
    <w:rsid w:val="008E2D42"/>
    <w:rsid w:val="008E76A1"/>
    <w:rsid w:val="008E7F37"/>
    <w:rsid w:val="008F18CE"/>
    <w:rsid w:val="008F1F22"/>
    <w:rsid w:val="0090454C"/>
    <w:rsid w:val="00912072"/>
    <w:rsid w:val="0091246C"/>
    <w:rsid w:val="00920E6F"/>
    <w:rsid w:val="009328C7"/>
    <w:rsid w:val="00952B95"/>
    <w:rsid w:val="00952EC6"/>
    <w:rsid w:val="009552AD"/>
    <w:rsid w:val="0095620C"/>
    <w:rsid w:val="009572E6"/>
    <w:rsid w:val="0097613F"/>
    <w:rsid w:val="00980F1D"/>
    <w:rsid w:val="009846B0"/>
    <w:rsid w:val="0099443E"/>
    <w:rsid w:val="009B5529"/>
    <w:rsid w:val="009B7936"/>
    <w:rsid w:val="009B7E0C"/>
    <w:rsid w:val="009C0AF7"/>
    <w:rsid w:val="009E011E"/>
    <w:rsid w:val="009F156F"/>
    <w:rsid w:val="009F22EE"/>
    <w:rsid w:val="009F3755"/>
    <w:rsid w:val="009F7C1E"/>
    <w:rsid w:val="00A03E7E"/>
    <w:rsid w:val="00A11C35"/>
    <w:rsid w:val="00A36D01"/>
    <w:rsid w:val="00A36E03"/>
    <w:rsid w:val="00A439DD"/>
    <w:rsid w:val="00A44530"/>
    <w:rsid w:val="00A5067E"/>
    <w:rsid w:val="00A61B7C"/>
    <w:rsid w:val="00A856FA"/>
    <w:rsid w:val="00A87EA1"/>
    <w:rsid w:val="00AB0BCF"/>
    <w:rsid w:val="00AC5040"/>
    <w:rsid w:val="00AE5A3A"/>
    <w:rsid w:val="00B002E1"/>
    <w:rsid w:val="00B22617"/>
    <w:rsid w:val="00B24523"/>
    <w:rsid w:val="00B52468"/>
    <w:rsid w:val="00B6206D"/>
    <w:rsid w:val="00B62597"/>
    <w:rsid w:val="00B66CC4"/>
    <w:rsid w:val="00B72280"/>
    <w:rsid w:val="00B837DB"/>
    <w:rsid w:val="00B90117"/>
    <w:rsid w:val="00BA4C87"/>
    <w:rsid w:val="00BC309B"/>
    <w:rsid w:val="00BD42B9"/>
    <w:rsid w:val="00BD77AF"/>
    <w:rsid w:val="00BE1588"/>
    <w:rsid w:val="00BE5A04"/>
    <w:rsid w:val="00C140A0"/>
    <w:rsid w:val="00C32DA1"/>
    <w:rsid w:val="00C34EB5"/>
    <w:rsid w:val="00C35209"/>
    <w:rsid w:val="00C41584"/>
    <w:rsid w:val="00C45F25"/>
    <w:rsid w:val="00C51E99"/>
    <w:rsid w:val="00C60D4F"/>
    <w:rsid w:val="00C72C3F"/>
    <w:rsid w:val="00C75AF8"/>
    <w:rsid w:val="00C83F94"/>
    <w:rsid w:val="00C92F81"/>
    <w:rsid w:val="00C93B84"/>
    <w:rsid w:val="00C962B1"/>
    <w:rsid w:val="00C973B7"/>
    <w:rsid w:val="00CA5DCB"/>
    <w:rsid w:val="00CB130F"/>
    <w:rsid w:val="00CC4F91"/>
    <w:rsid w:val="00CD1452"/>
    <w:rsid w:val="00CD28D5"/>
    <w:rsid w:val="00CD49FC"/>
    <w:rsid w:val="00CE1798"/>
    <w:rsid w:val="00CE4689"/>
    <w:rsid w:val="00CE5E8E"/>
    <w:rsid w:val="00CF0BB3"/>
    <w:rsid w:val="00D1693C"/>
    <w:rsid w:val="00D20631"/>
    <w:rsid w:val="00D33B88"/>
    <w:rsid w:val="00D3759F"/>
    <w:rsid w:val="00D43DC6"/>
    <w:rsid w:val="00D4648E"/>
    <w:rsid w:val="00D46D9C"/>
    <w:rsid w:val="00D620D1"/>
    <w:rsid w:val="00D66816"/>
    <w:rsid w:val="00D72AA0"/>
    <w:rsid w:val="00D91640"/>
    <w:rsid w:val="00DA3412"/>
    <w:rsid w:val="00DB091F"/>
    <w:rsid w:val="00DC695E"/>
    <w:rsid w:val="00DD367C"/>
    <w:rsid w:val="00DE1810"/>
    <w:rsid w:val="00DF0B4D"/>
    <w:rsid w:val="00E001B7"/>
    <w:rsid w:val="00E0022F"/>
    <w:rsid w:val="00E03337"/>
    <w:rsid w:val="00E036A9"/>
    <w:rsid w:val="00E05CB2"/>
    <w:rsid w:val="00E15633"/>
    <w:rsid w:val="00E26CD4"/>
    <w:rsid w:val="00E31A63"/>
    <w:rsid w:val="00E33A01"/>
    <w:rsid w:val="00E46D6C"/>
    <w:rsid w:val="00E60EEE"/>
    <w:rsid w:val="00E858C7"/>
    <w:rsid w:val="00EA1193"/>
    <w:rsid w:val="00EA52F1"/>
    <w:rsid w:val="00EA6E5C"/>
    <w:rsid w:val="00EB1E71"/>
    <w:rsid w:val="00EB318D"/>
    <w:rsid w:val="00ED1147"/>
    <w:rsid w:val="00ED3B44"/>
    <w:rsid w:val="00EE5344"/>
    <w:rsid w:val="00EF0A10"/>
    <w:rsid w:val="00EF38FB"/>
    <w:rsid w:val="00F10237"/>
    <w:rsid w:val="00F1744E"/>
    <w:rsid w:val="00F35274"/>
    <w:rsid w:val="00F35ECB"/>
    <w:rsid w:val="00F437D4"/>
    <w:rsid w:val="00F470B6"/>
    <w:rsid w:val="00F555DF"/>
    <w:rsid w:val="00F55F14"/>
    <w:rsid w:val="00F7756C"/>
    <w:rsid w:val="00F77B4B"/>
    <w:rsid w:val="00FA0048"/>
    <w:rsid w:val="00FA598F"/>
    <w:rsid w:val="00FB028C"/>
    <w:rsid w:val="00FB2260"/>
    <w:rsid w:val="00FD1B5B"/>
    <w:rsid w:val="00FE70D3"/>
    <w:rsid w:val="4FC7D4FB"/>
    <w:rsid w:val="61FF7281"/>
    <w:rsid w:val="67CC0B6F"/>
    <w:rsid w:val="78D75261"/>
    <w:rsid w:val="7E06790F"/>
    <w:rsid w:val="7EBAB5B6"/>
    <w:rsid w:val="7F7BBE6F"/>
    <w:rsid w:val="7F7ED1F5"/>
    <w:rsid w:val="BF75BC05"/>
    <w:rsid w:val="BFDAA49A"/>
    <w:rsid w:val="FBFF3B8B"/>
    <w:rsid w:val="FD5339D0"/>
    <w:rsid w:val="FFFFD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de-CH"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ody Text"/>
    <w:basedOn w:val="1"/>
    <w:link w:val="15"/>
    <w:semiHidden/>
    <w:unhideWhenUsed/>
    <w:qFormat/>
    <w:uiPriority w:val="99"/>
    <w:pPr>
      <w:spacing w:after="12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6"/>
    <w:unhideWhenUsed/>
    <w:qFormat/>
    <w:uiPriority w:val="0"/>
    <w:pPr>
      <w:widowControl w:val="0"/>
      <w:ind w:firstLine="420" w:firstLineChars="100"/>
      <w:jc w:val="both"/>
    </w:pPr>
    <w:rPr>
      <w:rFonts w:ascii="Calibri" w:hAnsi="Calibri" w:eastAsia="宋体" w:cs="Times New Roman"/>
      <w:kern w:val="2"/>
      <w:sz w:val="21"/>
      <w:szCs w:val="24"/>
      <w:lang w:val="en-US" w:eastAsia="zh-CN"/>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 字符"/>
    <w:basedOn w:val="9"/>
    <w:link w:val="3"/>
    <w:semiHidden/>
    <w:qFormat/>
    <w:uiPriority w:val="99"/>
  </w:style>
  <w:style w:type="character" w:customStyle="1" w:styleId="16">
    <w:name w:val="正文文本首行缩进 字符"/>
    <w:basedOn w:val="15"/>
    <w:link w:val="6"/>
    <w:qFormat/>
    <w:uiPriority w:val="0"/>
    <w:rPr>
      <w:rFonts w:ascii="Calibri" w:hAnsi="Calibri" w:eastAsia="宋体" w:cs="Times New Roman"/>
      <w:kern w:val="2"/>
      <w:sz w:val="21"/>
      <w:szCs w:val="24"/>
      <w:lang w:val="en-US" w:eastAsia="zh-CN"/>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修订1"/>
    <w:hidden/>
    <w:unhideWhenUsed/>
    <w:qFormat/>
    <w:uiPriority w:val="99"/>
    <w:rPr>
      <w:rFonts w:asciiTheme="minorHAnsi" w:hAnsiTheme="minorHAnsi" w:eastAsiaTheme="minorEastAsia" w:cstheme="minorBidi"/>
      <w:sz w:val="22"/>
      <w:szCs w:val="22"/>
      <w:lang w:val="de-CH" w:eastAsia="en-US" w:bidi="ar-SA"/>
    </w:rPr>
  </w:style>
  <w:style w:type="character" w:customStyle="1" w:styleId="19">
    <w:name w:val="批注文字 字符"/>
    <w:basedOn w:val="9"/>
    <w:link w:val="2"/>
    <w:qFormat/>
    <w:uiPriority w:val="0"/>
    <w:rPr>
      <w:sz w:val="22"/>
      <w:szCs w:val="22"/>
      <w:lang w:val="de-CH"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Schindler</Company>
  <Pages>22</Pages>
  <Words>1753</Words>
  <Characters>9993</Characters>
  <Lines>83</Lines>
  <Paragraphs>23</Paragraphs>
  <TotalTime>1072</TotalTime>
  <ScaleCrop>false</ScaleCrop>
  <LinksUpToDate>false</LinksUpToDate>
  <CharactersWithSpaces>11723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2025-10-15T06:26:00Z</dcterms:created>
  <dc:creator>Caijiqu</dc:creator>
  <cp:lastModifiedBy>oa</cp:lastModifiedBy>
  <dcterms:modified xsi:type="dcterms:W3CDTF">2025-10-17T15:06:38Z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20d8c0-0771-451f-966c-6b0de5568634_Enabled">
    <vt:lpwstr>True</vt:lpwstr>
  </property>
  <property fmtid="{D5CDD505-2E9C-101B-9397-08002B2CF9AE}" pid="3" name="MSIP_Label_7e20d8c0-0771-451f-966c-6b0de5568634_SiteId">
    <vt:lpwstr>aa06dce7-99d7-403b-8a08-0c5f50471e64</vt:lpwstr>
  </property>
  <property fmtid="{D5CDD505-2E9C-101B-9397-08002B2CF9AE}" pid="4" name="MSIP_Label_7e20d8c0-0771-451f-966c-6b0de5568634_Owner">
    <vt:lpwstr>jin.quan.cai@schindler.com</vt:lpwstr>
  </property>
  <property fmtid="{D5CDD505-2E9C-101B-9397-08002B2CF9AE}" pid="5" name="MSIP_Label_7e20d8c0-0771-451f-966c-6b0de5568634_SetDate">
    <vt:lpwstr>2020-08-22T05:07:20.6406878Z</vt:lpwstr>
  </property>
  <property fmtid="{D5CDD505-2E9C-101B-9397-08002B2CF9AE}" pid="6" name="MSIP_Label_7e20d8c0-0771-451f-966c-6b0de5568634_Name">
    <vt:lpwstr>Internal use only</vt:lpwstr>
  </property>
  <property fmtid="{D5CDD505-2E9C-101B-9397-08002B2CF9AE}" pid="7" name="MSIP_Label_7e20d8c0-0771-451f-966c-6b0de5568634_Application">
    <vt:lpwstr>Microsoft Azure Information Protection</vt:lpwstr>
  </property>
  <property fmtid="{D5CDD505-2E9C-101B-9397-08002B2CF9AE}" pid="8" name="MSIP_Label_7e20d8c0-0771-451f-966c-6b0de5568634_ActionId">
    <vt:lpwstr>a7d59293-a57f-4b48-955a-1175713fbe47</vt:lpwstr>
  </property>
  <property fmtid="{D5CDD505-2E9C-101B-9397-08002B2CF9AE}" pid="9" name="MSIP_Label_7e20d8c0-0771-451f-966c-6b0de5568634_Extended_MSFT_Method">
    <vt:lpwstr>Automatic</vt:lpwstr>
  </property>
  <property fmtid="{D5CDD505-2E9C-101B-9397-08002B2CF9AE}" pid="10" name="MSIP_Label_1dc4716b-92d5-4aa9-93a8-2ed8b74a3ef4_Enabled">
    <vt:lpwstr>True</vt:lpwstr>
  </property>
  <property fmtid="{D5CDD505-2E9C-101B-9397-08002B2CF9AE}" pid="11" name="MSIP_Label_1dc4716b-92d5-4aa9-93a8-2ed8b74a3ef4_SiteId">
    <vt:lpwstr>aa06dce7-99d7-403b-8a08-0c5f50471e64</vt:lpwstr>
  </property>
  <property fmtid="{D5CDD505-2E9C-101B-9397-08002B2CF9AE}" pid="12" name="MSIP_Label_1dc4716b-92d5-4aa9-93a8-2ed8b74a3ef4_Owner">
    <vt:lpwstr>jin.quan.cai@schindler.com</vt:lpwstr>
  </property>
  <property fmtid="{D5CDD505-2E9C-101B-9397-08002B2CF9AE}" pid="13" name="MSIP_Label_1dc4716b-92d5-4aa9-93a8-2ed8b74a3ef4_SetDate">
    <vt:lpwstr>2020-08-22T05:07:20.6406878Z</vt:lpwstr>
  </property>
  <property fmtid="{D5CDD505-2E9C-101B-9397-08002B2CF9AE}" pid="14" name="MSIP_Label_1dc4716b-92d5-4aa9-93a8-2ed8b74a3ef4_Name">
    <vt:lpwstr>Internal and external sharing</vt:lpwstr>
  </property>
  <property fmtid="{D5CDD505-2E9C-101B-9397-08002B2CF9AE}" pid="15" name="MSIP_Label_1dc4716b-92d5-4aa9-93a8-2ed8b74a3ef4_Application">
    <vt:lpwstr>Microsoft Azure Information Protection</vt:lpwstr>
  </property>
  <property fmtid="{D5CDD505-2E9C-101B-9397-08002B2CF9AE}" pid="16" name="MSIP_Label_1dc4716b-92d5-4aa9-93a8-2ed8b74a3ef4_ActionId">
    <vt:lpwstr>a7d59293-a57f-4b48-955a-1175713fbe47</vt:lpwstr>
  </property>
  <property fmtid="{D5CDD505-2E9C-101B-9397-08002B2CF9AE}" pid="17" name="MSIP_Label_1dc4716b-92d5-4aa9-93a8-2ed8b74a3ef4_Parent">
    <vt:lpwstr>7e20d8c0-0771-451f-966c-6b0de5568634</vt:lpwstr>
  </property>
  <property fmtid="{D5CDD505-2E9C-101B-9397-08002B2CF9AE}" pid="18" name="MSIP_Label_1dc4716b-92d5-4aa9-93a8-2ed8b74a3ef4_Extended_MSFT_Method">
    <vt:lpwstr>Automatic</vt:lpwstr>
  </property>
  <property fmtid="{D5CDD505-2E9C-101B-9397-08002B2CF9AE}" pid="19" name="Sensitivity">
    <vt:lpwstr>Internal use only Internal and external sharing</vt:lpwstr>
  </property>
  <property fmtid="{D5CDD505-2E9C-101B-9397-08002B2CF9AE}" pid="20" name="KSOProductBuildVer">
    <vt:lpwstr>2052-11.8.2.11653</vt:lpwstr>
  </property>
  <property fmtid="{D5CDD505-2E9C-101B-9397-08002B2CF9AE}" pid="21" name="ICV">
    <vt:lpwstr>DB55DBCCF7938E3C0C6EF068B1D3BADF</vt:lpwstr>
  </property>
  <property fmtid="{D5CDD505-2E9C-101B-9397-08002B2CF9AE}" pid="22" name="KSOTemplateDocerSaveRecord">
    <vt:lpwstr>eyJoZGlkIjoiNTBmMzU3NmJjYmVhYWFiYmE0MThlMWY4NWZmMTI3M2UiLCJ1c2VySWQiOiIyNDg1ODk1NjMifQ==</vt:lpwstr>
  </property>
</Properties>
</file>